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0A" w:rsidRPr="00A34827" w:rsidRDefault="00D6620A" w:rsidP="00DF6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827">
        <w:rPr>
          <w:rFonts w:ascii="Times New Roman" w:hAnsi="Times New Roman" w:cs="Times New Roman"/>
          <w:b/>
          <w:sz w:val="24"/>
          <w:szCs w:val="24"/>
        </w:rPr>
        <w:t xml:space="preserve">REUNIÃO COM </w:t>
      </w:r>
      <w:r w:rsidR="00A34827" w:rsidRPr="00A34827">
        <w:rPr>
          <w:rFonts w:ascii="Times New Roman" w:hAnsi="Times New Roman" w:cs="Times New Roman"/>
          <w:b/>
          <w:sz w:val="24"/>
          <w:szCs w:val="24"/>
        </w:rPr>
        <w:t>REPRESENTANTES DE ASSOCIAÇÕES DO SETOR SANEAMENTO, UNIVERSIDADES, CONSELHOS E SOCIEDADE CIVIL</w:t>
      </w:r>
      <w:r w:rsidRPr="00A34827">
        <w:rPr>
          <w:rFonts w:ascii="Times New Roman" w:hAnsi="Times New Roman" w:cs="Times New Roman"/>
          <w:b/>
          <w:sz w:val="24"/>
          <w:szCs w:val="24"/>
        </w:rPr>
        <w:t xml:space="preserve"> PARA DISCUTIR A REVISÃO DO PLANSAB</w:t>
      </w: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21 de setembro de 2017</w:t>
      </w: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Auditório do Ministério das Cidades</w:t>
      </w:r>
    </w:p>
    <w:p w:rsidR="00D6620A" w:rsidRPr="00C548DD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Referência: </w:t>
      </w:r>
      <w:r w:rsidRPr="00C548DD">
        <w:rPr>
          <w:rFonts w:ascii="Times New Roman" w:hAnsi="Times New Roman" w:cs="Times New Roman"/>
          <w:sz w:val="24"/>
          <w:szCs w:val="24"/>
        </w:rPr>
        <w:t>Ofício Circular nº 13/2017/GPAI/DPLAR/SNSA</w:t>
      </w:r>
      <w:r>
        <w:rPr>
          <w:rFonts w:ascii="Times New Roman" w:hAnsi="Times New Roman" w:cs="Times New Roman"/>
          <w:sz w:val="24"/>
          <w:szCs w:val="24"/>
        </w:rPr>
        <w:t xml:space="preserve"> (SEI nº 0958431)</w:t>
      </w: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 da reunião foi realizar uma</w:t>
      </w:r>
      <w:r w:rsidRPr="00C548DD">
        <w:rPr>
          <w:rFonts w:ascii="Times New Roman" w:hAnsi="Times New Roman" w:cs="Times New Roman"/>
          <w:sz w:val="24"/>
          <w:szCs w:val="24"/>
        </w:rPr>
        <w:t xml:space="preserve"> livre reflex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Pr="00C548DD">
        <w:rPr>
          <w:rFonts w:ascii="Times New Roman" w:hAnsi="Times New Roman" w:cs="Times New Roman"/>
          <w:sz w:val="24"/>
          <w:szCs w:val="24"/>
        </w:rPr>
        <w:t xml:space="preserve">sobre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548DD">
        <w:rPr>
          <w:rFonts w:ascii="Times New Roman" w:hAnsi="Times New Roman" w:cs="Times New Roman"/>
          <w:sz w:val="24"/>
          <w:szCs w:val="24"/>
        </w:rPr>
        <w:t>Revisão do Plano Nacional de Saneamento Básico (Plansab),</w:t>
      </w:r>
      <w:r>
        <w:rPr>
          <w:rFonts w:ascii="Times New Roman" w:hAnsi="Times New Roman" w:cs="Times New Roman"/>
          <w:sz w:val="24"/>
          <w:szCs w:val="24"/>
        </w:rPr>
        <w:t xml:space="preserve"> ouvindo a opinião de representantes de </w:t>
      </w:r>
      <w:r w:rsidRPr="00E409FE">
        <w:rPr>
          <w:rFonts w:ascii="Times New Roman" w:hAnsi="Times New Roman" w:cs="Times New Roman"/>
          <w:sz w:val="24"/>
          <w:szCs w:val="24"/>
        </w:rPr>
        <w:t>associações do setor saneamento, universidades, conselhos e sociedade civil</w:t>
      </w:r>
      <w:r>
        <w:rPr>
          <w:rFonts w:ascii="Times New Roman" w:hAnsi="Times New Roman" w:cs="Times New Roman"/>
          <w:sz w:val="24"/>
          <w:szCs w:val="24"/>
        </w:rPr>
        <w:t xml:space="preserve">, pontuando as principais impressões e </w:t>
      </w:r>
      <w:r w:rsidRPr="002871C5">
        <w:rPr>
          <w:rFonts w:ascii="Times New Roman" w:hAnsi="Times New Roman" w:cs="Times New Roman"/>
          <w:sz w:val="24"/>
          <w:szCs w:val="24"/>
        </w:rPr>
        <w:t>críticas ao conteúdo, aspectos positivos, aspectos a</w:t>
      </w:r>
      <w:r>
        <w:rPr>
          <w:rFonts w:ascii="Times New Roman" w:hAnsi="Times New Roman" w:cs="Times New Roman"/>
          <w:sz w:val="24"/>
          <w:szCs w:val="24"/>
        </w:rPr>
        <w:t xml:space="preserve"> melhorar e principais gargalos do Plano</w:t>
      </w:r>
      <w:r w:rsidRPr="00287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seguir apresenta-se a síntese das contribuições organizadas segundo blocos temáticos do Plansab.</w:t>
      </w: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0A" w:rsidRDefault="00D6620A" w:rsidP="00D6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presente síntese resulta das anotações feitas durante as falas ocorridas na reunião, assim como das contribuições recebidas por escrito da ABCON, ABES, ABRH, AESBE, ASSEMAE E UFBA.</w:t>
      </w:r>
    </w:p>
    <w:p w:rsidR="00595DF8" w:rsidRDefault="00595DF8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79" w:rsidRPr="00687BB2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BB2">
        <w:rPr>
          <w:rFonts w:ascii="Times New Roman" w:hAnsi="Times New Roman" w:cs="Times New Roman"/>
          <w:b/>
          <w:color w:val="000000"/>
          <w:sz w:val="24"/>
          <w:szCs w:val="24"/>
        </w:rPr>
        <w:t>Bases legais e competências institucionais</w:t>
      </w:r>
    </w:p>
    <w:p w:rsidR="00263D79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266" w:rsidRDefault="008676D9" w:rsidP="007E6266">
      <w:pPr>
        <w:pStyle w:val="PargrafodaLista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6D9">
        <w:rPr>
          <w:rFonts w:ascii="Times New Roman" w:hAnsi="Times New Roman" w:cs="Times New Roman"/>
          <w:sz w:val="24"/>
          <w:szCs w:val="24"/>
        </w:rPr>
        <w:t>Reconhecer a importância do P</w:t>
      </w:r>
      <w:r>
        <w:rPr>
          <w:rFonts w:ascii="Times New Roman" w:hAnsi="Times New Roman" w:cs="Times New Roman"/>
          <w:sz w:val="24"/>
          <w:szCs w:val="24"/>
        </w:rPr>
        <w:t>lansab</w:t>
      </w:r>
      <w:r w:rsidRPr="008676D9">
        <w:rPr>
          <w:rFonts w:ascii="Times New Roman" w:hAnsi="Times New Roman" w:cs="Times New Roman"/>
          <w:sz w:val="24"/>
          <w:szCs w:val="24"/>
        </w:rPr>
        <w:t xml:space="preserve"> como um instrumento legal que preconiza uma política pública de Estado, isento de ideologias de cunho político-partidário e que deve servir de base para todos os segmentos legitimamente envolvidos, de forma imparcial;</w:t>
      </w:r>
    </w:p>
    <w:p w:rsidR="007E6266" w:rsidRPr="007E6266" w:rsidRDefault="007E6266" w:rsidP="007E6266">
      <w:pPr>
        <w:pStyle w:val="PargrafodaLista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>Integrar e compatibilizar o processo de revisão do Plansab com outros instrumentos de Políticas Públicas (PNRH, PNRS, Projeto Legado da ANA, entre outros), inclusive cuidando para que o planejamento independente de alguma componente do Saneamento Básico (por exemplo, resíduos sólidos</w:t>
      </w:r>
      <w:r>
        <w:rPr>
          <w:rFonts w:ascii="Times New Roman" w:hAnsi="Times New Roman" w:cs="Times New Roman"/>
          <w:color w:val="000000"/>
          <w:sz w:val="24"/>
          <w:szCs w:val="24"/>
        </w:rPr>
        <w:t>) não gere desintegração;</w:t>
      </w:r>
    </w:p>
    <w:p w:rsidR="007E6266" w:rsidRPr="00A34827" w:rsidRDefault="007E6266" w:rsidP="007E6266">
      <w:pPr>
        <w:pStyle w:val="PargrafodaLista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27">
        <w:rPr>
          <w:rFonts w:ascii="Times New Roman" w:hAnsi="Times New Roman" w:cs="Times New Roman"/>
          <w:color w:val="000000"/>
          <w:sz w:val="24"/>
          <w:szCs w:val="24"/>
        </w:rPr>
        <w:t>Conforme estabelecido na Lei nº 13.08</w:t>
      </w:r>
      <w:r w:rsidR="00C30724" w:rsidRPr="00A348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4827">
        <w:rPr>
          <w:rFonts w:ascii="Times New Roman" w:hAnsi="Times New Roman" w:cs="Times New Roman"/>
          <w:color w:val="000000"/>
          <w:sz w:val="24"/>
          <w:szCs w:val="24"/>
        </w:rPr>
        <w:t>/2015 – Estatuto da Metrópole, inciso II do art. 9º, nas regiões metropolitanas e aglomerações urbanas em que o saneamento básico for considerado uma função pública de interesse comum, caberá ao agrupamento de municípios elaborar o plano interfederativo de saneamento básico, que deverá ser compatibilizado com um Plano de Desenvolvimento Urbano Integrado. Portanto, a elaboração de um Plano Intermunicipal de Saneamento Básico, deve ser considerada na revisão do Plansab;</w:t>
      </w:r>
    </w:p>
    <w:p w:rsidR="001357B5" w:rsidRPr="00A34827" w:rsidRDefault="007E6266" w:rsidP="001357B5">
      <w:pPr>
        <w:pStyle w:val="PargrafodaLista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27">
        <w:rPr>
          <w:rFonts w:ascii="Times New Roman" w:hAnsi="Times New Roman" w:cs="Times New Roman"/>
          <w:color w:val="000000"/>
          <w:sz w:val="24"/>
          <w:szCs w:val="24"/>
        </w:rPr>
        <w:t xml:space="preserve">O Plano Diretor está definido no Estatuto das Cidades, Lei 10.257/2001, como instrumento básico para orientar a política de desenvolvimento e de ordenamento da expansão urbana do município, grande número das cidades brasileiras, ainda não tem o Plano Diretor Municipal aprovado. A integração/conciliação do Plano Municipal de Saneamento Básico com o Plano Diretor, dando ênfase à ocupação do solo, ressaltando que a capacidade de crescimento e ocupação das áreas urbanas é orientada com base na capacidade da infraestrutura instalada e dos recursos naturais disponíveis, para atender as demandas atuais e futuras previstas nos Planos Municipais e Estaduais de Saneamento Básico. Primordial que as políticas de saneamento ambiental sejam levadas em consideração durante o processo de construção </w:t>
      </w:r>
      <w:r w:rsidR="00A444BC" w:rsidRPr="00A34827">
        <w:rPr>
          <w:rFonts w:ascii="Times New Roman" w:hAnsi="Times New Roman" w:cs="Times New Roman"/>
          <w:color w:val="000000"/>
          <w:sz w:val="24"/>
          <w:szCs w:val="24"/>
        </w:rPr>
        <w:t>dos Planos Diretores Municipais</w:t>
      </w:r>
      <w:r w:rsidR="00D6620A" w:rsidRPr="00A34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620A" w:rsidRDefault="00D6620A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BB2" w:rsidRDefault="00912D45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D45">
        <w:rPr>
          <w:rFonts w:ascii="Times New Roman" w:hAnsi="Times New Roman" w:cs="Times New Roman"/>
          <w:b/>
          <w:color w:val="000000"/>
          <w:sz w:val="24"/>
          <w:szCs w:val="24"/>
        </w:rPr>
        <w:t>Análise situacional</w:t>
      </w:r>
    </w:p>
    <w:p w:rsidR="00912D45" w:rsidRDefault="00912D45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0A" w:rsidRDefault="00D6620A" w:rsidP="00381FEA">
      <w:pPr>
        <w:pStyle w:val="PargrafodaLista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4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tualizar o Diagnóstico contido no Plano;</w:t>
      </w:r>
    </w:p>
    <w:p w:rsidR="00381FEA" w:rsidRDefault="008676D9" w:rsidP="00381FEA">
      <w:pPr>
        <w:pStyle w:val="PargrafodaLista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6D9">
        <w:rPr>
          <w:rFonts w:ascii="Times New Roman" w:hAnsi="Times New Roman" w:cs="Times New Roman"/>
          <w:sz w:val="24"/>
          <w:szCs w:val="24"/>
        </w:rPr>
        <w:t xml:space="preserve">Atualizar e retificar no Capítulo 4. Análise Situacional, subitem 4.4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76D9">
        <w:rPr>
          <w:rFonts w:ascii="Times New Roman" w:hAnsi="Times New Roman" w:cs="Times New Roman"/>
          <w:sz w:val="24"/>
          <w:szCs w:val="24"/>
        </w:rPr>
        <w:t xml:space="preserve"> Avaliação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D9">
        <w:rPr>
          <w:rFonts w:ascii="Times New Roman" w:hAnsi="Times New Roman" w:cs="Times New Roman"/>
          <w:sz w:val="24"/>
          <w:szCs w:val="24"/>
        </w:rPr>
        <w:t xml:space="preserve">político institucional, a caracterização da participação privada na prestação de serviços, </w:t>
      </w:r>
      <w:r w:rsidRPr="008676D9">
        <w:rPr>
          <w:rFonts w:ascii="Times New Roman" w:hAnsi="Times New Roman" w:cs="Times New Roman"/>
          <w:sz w:val="24"/>
          <w:szCs w:val="24"/>
        </w:rPr>
        <w:lastRenderedPageBreak/>
        <w:t>especificamente no que trata de número de prestadores e modelos de parceria, uma vez que as informações do SNIS não contemplam os vários modelos de participação do setor privado;</w:t>
      </w:r>
    </w:p>
    <w:p w:rsidR="00381FEA" w:rsidRPr="00381FEA" w:rsidRDefault="00381FEA" w:rsidP="00381FEA">
      <w:pPr>
        <w:pStyle w:val="PargrafodaLista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FEA">
        <w:rPr>
          <w:rFonts w:ascii="Times New Roman" w:hAnsi="Times New Roman" w:cs="Times New Roman"/>
          <w:color w:val="000000"/>
          <w:sz w:val="24"/>
          <w:szCs w:val="24"/>
        </w:rPr>
        <w:t>Considerar os trabalhos recentes de pesquisa em saneamento básico, especialmente aqueles de</w:t>
      </w:r>
      <w:r w:rsidR="009C7A75">
        <w:rPr>
          <w:rFonts w:ascii="Times New Roman" w:hAnsi="Times New Roman" w:cs="Times New Roman"/>
          <w:color w:val="000000"/>
          <w:sz w:val="24"/>
          <w:szCs w:val="24"/>
        </w:rPr>
        <w:t>senvolvidos no âmbito da FUNASA.</w:t>
      </w:r>
    </w:p>
    <w:p w:rsidR="00D6620A" w:rsidRDefault="00D6620A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79" w:rsidRPr="00687BB2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BB2">
        <w:rPr>
          <w:rFonts w:ascii="Times New Roman" w:hAnsi="Times New Roman" w:cs="Times New Roman"/>
          <w:b/>
          <w:color w:val="000000"/>
          <w:sz w:val="24"/>
          <w:szCs w:val="24"/>
        </w:rPr>
        <w:t>Cenários para a política de saneamento básico no País</w:t>
      </w:r>
    </w:p>
    <w:p w:rsidR="00263D79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6D9" w:rsidRPr="008676D9" w:rsidRDefault="008676D9" w:rsidP="008676D9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6D9">
        <w:rPr>
          <w:rFonts w:ascii="Times New Roman" w:hAnsi="Times New Roman" w:cs="Times New Roman"/>
          <w:sz w:val="24"/>
          <w:szCs w:val="24"/>
        </w:rPr>
        <w:t>Ajustar os cenários para implementação da política nacional de saneamento básico, que se encontram descolados do contexto e realidade atual</w:t>
      </w:r>
      <w:r w:rsidR="00A34827">
        <w:rPr>
          <w:rFonts w:ascii="Times New Roman" w:hAnsi="Times New Roman" w:cs="Times New Roman"/>
          <w:sz w:val="24"/>
          <w:szCs w:val="24"/>
        </w:rPr>
        <w:t xml:space="preserve"> e </w:t>
      </w:r>
      <w:r w:rsidR="00AC1487">
        <w:rPr>
          <w:rFonts w:ascii="Times New Roman" w:hAnsi="Times New Roman" w:cs="Times New Roman"/>
          <w:sz w:val="24"/>
          <w:szCs w:val="24"/>
        </w:rPr>
        <w:t>que</w:t>
      </w:r>
      <w:r w:rsidR="00A34827">
        <w:rPr>
          <w:rFonts w:ascii="Times New Roman" w:hAnsi="Times New Roman" w:cs="Times New Roman"/>
          <w:sz w:val="24"/>
          <w:szCs w:val="24"/>
        </w:rPr>
        <w:t xml:space="preserve"> utilizam </w:t>
      </w:r>
      <w:r w:rsidRPr="008676D9">
        <w:rPr>
          <w:rFonts w:ascii="Times New Roman" w:hAnsi="Times New Roman" w:cs="Times New Roman"/>
          <w:sz w:val="24"/>
          <w:szCs w:val="24"/>
        </w:rPr>
        <w:t xml:space="preserve">variáveis </w:t>
      </w:r>
      <w:r w:rsidRPr="00A34827">
        <w:rPr>
          <w:rFonts w:ascii="Times New Roman" w:hAnsi="Times New Roman" w:cs="Times New Roman"/>
          <w:sz w:val="24"/>
          <w:szCs w:val="24"/>
        </w:rPr>
        <w:t>macroeconômicas otimistas,</w:t>
      </w:r>
      <w:r w:rsidRPr="008676D9">
        <w:rPr>
          <w:rFonts w:ascii="Times New Roman" w:hAnsi="Times New Roman" w:cs="Times New Roman"/>
          <w:sz w:val="24"/>
          <w:szCs w:val="24"/>
        </w:rPr>
        <w:t xml:space="preserve"> mesmo nos cenários mais adversos;</w:t>
      </w:r>
    </w:p>
    <w:p w:rsidR="00A444BC" w:rsidRDefault="00912D45" w:rsidP="00A444BC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</w:t>
      </w:r>
      <w:r w:rsidR="003362F1" w:rsidRPr="00C548DD">
        <w:rPr>
          <w:rFonts w:ascii="Times New Roman" w:hAnsi="Times New Roman" w:cs="Times New Roman"/>
          <w:sz w:val="24"/>
          <w:szCs w:val="24"/>
        </w:rPr>
        <w:t>enário de Referência</w:t>
      </w:r>
      <w:r>
        <w:rPr>
          <w:rFonts w:ascii="Times New Roman" w:hAnsi="Times New Roman" w:cs="Times New Roman"/>
          <w:sz w:val="24"/>
          <w:szCs w:val="24"/>
        </w:rPr>
        <w:t xml:space="preserve"> se mostra </w:t>
      </w:r>
      <w:r w:rsidR="003362F1" w:rsidRPr="00C548DD">
        <w:rPr>
          <w:rFonts w:ascii="Times New Roman" w:hAnsi="Times New Roman" w:cs="Times New Roman"/>
          <w:sz w:val="24"/>
          <w:szCs w:val="24"/>
        </w:rPr>
        <w:t>incompatível com a realidade atual do país;</w:t>
      </w:r>
    </w:p>
    <w:p w:rsidR="00A444BC" w:rsidRPr="00A444BC" w:rsidRDefault="00A444BC" w:rsidP="00A444BC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c</w:t>
      </w:r>
      <w:r w:rsidRPr="00A444BC">
        <w:rPr>
          <w:rFonts w:ascii="Times New Roman" w:hAnsi="Times New Roman" w:cs="Times New Roman"/>
          <w:sz w:val="24"/>
          <w:szCs w:val="24"/>
        </w:rPr>
        <w:t xml:space="preserve">enário econômico atual,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44BC">
        <w:rPr>
          <w:rFonts w:ascii="Times New Roman" w:hAnsi="Times New Roman" w:cs="Times New Roman"/>
          <w:sz w:val="24"/>
          <w:szCs w:val="24"/>
        </w:rPr>
        <w:t>dequa</w:t>
      </w:r>
      <w:r>
        <w:rPr>
          <w:rFonts w:ascii="Times New Roman" w:hAnsi="Times New Roman" w:cs="Times New Roman"/>
          <w:sz w:val="24"/>
          <w:szCs w:val="24"/>
        </w:rPr>
        <w:t>r as previsões orçamentárias</w:t>
      </w:r>
      <w:r w:rsidRPr="00A4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Pr="00A444BC">
        <w:rPr>
          <w:rFonts w:ascii="Times New Roman" w:hAnsi="Times New Roman" w:cs="Times New Roman"/>
          <w:sz w:val="24"/>
          <w:szCs w:val="24"/>
        </w:rPr>
        <w:t>cumprimento do P</w:t>
      </w:r>
      <w:r>
        <w:rPr>
          <w:rFonts w:ascii="Times New Roman" w:hAnsi="Times New Roman" w:cs="Times New Roman"/>
          <w:sz w:val="24"/>
          <w:szCs w:val="24"/>
        </w:rPr>
        <w:t>lansab</w:t>
      </w:r>
      <w:r w:rsidRPr="00A444BC">
        <w:rPr>
          <w:rFonts w:ascii="Times New Roman" w:hAnsi="Times New Roman" w:cs="Times New Roman"/>
          <w:sz w:val="24"/>
          <w:szCs w:val="24"/>
        </w:rPr>
        <w:t>, desde que não represente nenhum retrocesso que venha a impactar na qualidade de vida da população brasileira no que diz respeito, principalme</w:t>
      </w:r>
      <w:r w:rsidR="009C7A75">
        <w:rPr>
          <w:rFonts w:ascii="Times New Roman" w:hAnsi="Times New Roman" w:cs="Times New Roman"/>
          <w:sz w:val="24"/>
          <w:szCs w:val="24"/>
        </w:rPr>
        <w:t xml:space="preserve">nte à saúde e </w:t>
      </w:r>
      <w:r w:rsidR="00D6620A">
        <w:rPr>
          <w:rFonts w:ascii="Times New Roman" w:hAnsi="Times New Roman" w:cs="Times New Roman"/>
          <w:sz w:val="24"/>
          <w:szCs w:val="24"/>
        </w:rPr>
        <w:t>salubridade ambiental;</w:t>
      </w:r>
    </w:p>
    <w:p w:rsidR="00D6620A" w:rsidRPr="00A444BC" w:rsidRDefault="00D6620A" w:rsidP="00D6620A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 os cenários de forma a contemplar o Cenário 3 (pessimista) que consta do estudo </w:t>
      </w:r>
      <w:r w:rsidRPr="00C548DD">
        <w:rPr>
          <w:rFonts w:ascii="Times New Roman" w:hAnsi="Times New Roman" w:cs="Times New Roman"/>
          <w:sz w:val="24"/>
          <w:szCs w:val="24"/>
        </w:rPr>
        <w:t xml:space="preserve">Panorama do Saneamento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48DD">
        <w:rPr>
          <w:rFonts w:ascii="Times New Roman" w:hAnsi="Times New Roman" w:cs="Times New Roman"/>
          <w:sz w:val="24"/>
          <w:szCs w:val="24"/>
        </w:rPr>
        <w:t>ásico</w:t>
      </w:r>
      <w:r>
        <w:rPr>
          <w:rFonts w:ascii="Times New Roman" w:hAnsi="Times New Roman" w:cs="Times New Roman"/>
          <w:sz w:val="24"/>
          <w:szCs w:val="24"/>
        </w:rPr>
        <w:t xml:space="preserve"> e foi descartado no Plano.</w:t>
      </w:r>
    </w:p>
    <w:p w:rsidR="00D6620A" w:rsidRDefault="00D6620A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79" w:rsidRPr="00687BB2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BB2">
        <w:rPr>
          <w:rFonts w:ascii="Times New Roman" w:hAnsi="Times New Roman" w:cs="Times New Roman"/>
          <w:b/>
          <w:color w:val="000000"/>
          <w:sz w:val="24"/>
          <w:szCs w:val="24"/>
        </w:rPr>
        <w:t>Metas de curto, médio e longo prazos</w:t>
      </w:r>
    </w:p>
    <w:p w:rsidR="00263D79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F1" w:rsidRDefault="003362F1" w:rsidP="003362F1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2F1">
        <w:rPr>
          <w:rFonts w:ascii="Times New Roman" w:hAnsi="Times New Roman" w:cs="Times New Roman"/>
          <w:sz w:val="24"/>
          <w:szCs w:val="24"/>
        </w:rPr>
        <w:t>Revi</w:t>
      </w:r>
      <w:r>
        <w:rPr>
          <w:rFonts w:ascii="Times New Roman" w:hAnsi="Times New Roman" w:cs="Times New Roman"/>
          <w:sz w:val="24"/>
          <w:szCs w:val="24"/>
        </w:rPr>
        <w:t>sar o horizonte de planejamento;</w:t>
      </w:r>
    </w:p>
    <w:p w:rsidR="00AC1487" w:rsidRDefault="00AC1487" w:rsidP="003362F1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o horizonte de planejamento até 2033;</w:t>
      </w:r>
    </w:p>
    <w:p w:rsidR="008676D9" w:rsidRDefault="008676D9" w:rsidP="008676D9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6D9">
        <w:rPr>
          <w:rFonts w:ascii="Times New Roman" w:hAnsi="Times New Roman" w:cs="Times New Roman"/>
          <w:sz w:val="24"/>
          <w:szCs w:val="24"/>
        </w:rPr>
        <w:t>Adotar como referência o estabelecimento de m</w:t>
      </w:r>
      <w:r>
        <w:rPr>
          <w:rFonts w:ascii="Times New Roman" w:hAnsi="Times New Roman" w:cs="Times New Roman"/>
          <w:sz w:val="24"/>
          <w:szCs w:val="24"/>
        </w:rPr>
        <w:t>etas físicas, quando possível;</w:t>
      </w:r>
    </w:p>
    <w:p w:rsidR="00B030EA" w:rsidRDefault="008676D9" w:rsidP="00B030EA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6D9">
        <w:rPr>
          <w:rFonts w:ascii="Times New Roman" w:hAnsi="Times New Roman" w:cs="Times New Roman"/>
          <w:sz w:val="24"/>
          <w:szCs w:val="24"/>
        </w:rPr>
        <w:t>Incluir metas progressivas relativas ao desempenho operacional e econômico-financeiro dos prestadores de serviço, independente</w:t>
      </w:r>
      <w:r>
        <w:rPr>
          <w:rFonts w:ascii="Times New Roman" w:hAnsi="Times New Roman" w:cs="Times New Roman"/>
          <w:sz w:val="24"/>
          <w:szCs w:val="24"/>
        </w:rPr>
        <w:t>mente</w:t>
      </w:r>
      <w:r w:rsidRPr="008676D9">
        <w:rPr>
          <w:rFonts w:ascii="Times New Roman" w:hAnsi="Times New Roman" w:cs="Times New Roman"/>
          <w:sz w:val="24"/>
          <w:szCs w:val="24"/>
        </w:rPr>
        <w:t xml:space="preserve"> de sua natureza jurídica, que garantam segurança, qualidade, regularidade, eficiência e sustentabilidade econômica, conforme os princípios da Lei nº 11.445/2007;</w:t>
      </w:r>
    </w:p>
    <w:p w:rsidR="00B10B60" w:rsidRDefault="00B030EA" w:rsidP="00B10B60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0EA">
        <w:rPr>
          <w:rFonts w:ascii="Times New Roman" w:hAnsi="Times New Roman" w:cs="Times New Roman"/>
          <w:sz w:val="24"/>
          <w:szCs w:val="24"/>
        </w:rPr>
        <w:t>Alinhar as metas do P</w:t>
      </w:r>
      <w:r>
        <w:rPr>
          <w:rFonts w:ascii="Times New Roman" w:hAnsi="Times New Roman" w:cs="Times New Roman"/>
          <w:sz w:val="24"/>
          <w:szCs w:val="24"/>
        </w:rPr>
        <w:t>lansab às</w:t>
      </w:r>
      <w:r w:rsidRPr="00B030EA">
        <w:rPr>
          <w:rFonts w:ascii="Times New Roman" w:hAnsi="Times New Roman" w:cs="Times New Roman"/>
          <w:sz w:val="24"/>
          <w:szCs w:val="24"/>
        </w:rPr>
        <w:t xml:space="preserve"> metas preconizadas pelo Objetivo 06 dos ODS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30EA">
        <w:rPr>
          <w:rFonts w:ascii="Times New Roman" w:hAnsi="Times New Roman" w:cs="Times New Roman"/>
          <w:sz w:val="24"/>
          <w:szCs w:val="24"/>
        </w:rPr>
        <w:t xml:space="preserve"> Objetivos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EA">
        <w:rPr>
          <w:rFonts w:ascii="Times New Roman" w:hAnsi="Times New Roman" w:cs="Times New Roman"/>
          <w:sz w:val="24"/>
          <w:szCs w:val="24"/>
        </w:rPr>
        <w:t xml:space="preserve">de Desenvolvimento Sustentável que visa "assegurar a disponibilidade e gestão sustentável da água e </w:t>
      </w:r>
      <w:r w:rsidR="00B10B60">
        <w:rPr>
          <w:rFonts w:ascii="Times New Roman" w:hAnsi="Times New Roman" w:cs="Times New Roman"/>
          <w:sz w:val="24"/>
          <w:szCs w:val="24"/>
        </w:rPr>
        <w:t>saneamento para todos" até 2030;</w:t>
      </w:r>
    </w:p>
    <w:p w:rsidR="004966FC" w:rsidRDefault="00B10B60" w:rsidP="004966FC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60">
        <w:rPr>
          <w:rFonts w:ascii="Times New Roman" w:hAnsi="Times New Roman" w:cs="Times New Roman"/>
          <w:sz w:val="24"/>
          <w:szCs w:val="24"/>
        </w:rPr>
        <w:t>Manutenção do objetivo de universalização até 2033</w:t>
      </w:r>
      <w:r>
        <w:rPr>
          <w:rFonts w:ascii="Times New Roman" w:hAnsi="Times New Roman" w:cs="Times New Roman"/>
          <w:sz w:val="24"/>
          <w:szCs w:val="24"/>
        </w:rPr>
        <w:t xml:space="preserve">, conjugando esforços </w:t>
      </w:r>
      <w:r w:rsidRPr="00B10B60">
        <w:rPr>
          <w:rFonts w:ascii="Times New Roman" w:hAnsi="Times New Roman" w:cs="Times New Roman"/>
          <w:sz w:val="24"/>
          <w:szCs w:val="24"/>
        </w:rPr>
        <w:t>de todos</w:t>
      </w:r>
      <w:r w:rsidR="003D31C0">
        <w:rPr>
          <w:rFonts w:ascii="Times New Roman" w:hAnsi="Times New Roman" w:cs="Times New Roman"/>
          <w:sz w:val="24"/>
          <w:szCs w:val="24"/>
        </w:rPr>
        <w:t xml:space="preserve"> os atores relevantes do setor;</w:t>
      </w:r>
    </w:p>
    <w:p w:rsidR="00035077" w:rsidRDefault="004966FC" w:rsidP="00035077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FC">
        <w:rPr>
          <w:rFonts w:ascii="Times New Roman" w:hAnsi="Times New Roman" w:cs="Times New Roman"/>
          <w:sz w:val="24"/>
          <w:szCs w:val="24"/>
        </w:rPr>
        <w:t>Revisar e atualizar periodicamente a estimativa de demanda para atendimento das metas estabelecidas para o acesso aos serviços públicos de saneamento básico e o modelo utilizado para o cálculo dos respectivos investimentos a partir da revisão de aspectos metodológicos e conceituais dos principais indicadores;</w:t>
      </w:r>
    </w:p>
    <w:p w:rsidR="006E40BB" w:rsidRDefault="00035077" w:rsidP="006E40BB">
      <w:pPr>
        <w:pStyle w:val="PargrafodaLista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Revisar a meta de encerramento de lixões para aquela estabelecida no Panorama do Saneamento Básico no Brasil, obtida da aplicação do método Delphi (ou realizar a sua revisão) e não manter, segundo entendimento de alguns, a estabelecida pela Lei no 12.305/2010, que se mostrou inviável e</w:t>
      </w:r>
      <w:r w:rsidR="009C7A75">
        <w:rPr>
          <w:rFonts w:ascii="Times New Roman" w:hAnsi="Times New Roman" w:cs="Times New Roman"/>
          <w:sz w:val="24"/>
          <w:szCs w:val="24"/>
        </w:rPr>
        <w:t xml:space="preserve"> não foi cumprida (02/08/2014).</w:t>
      </w:r>
    </w:p>
    <w:p w:rsidR="00D6620A" w:rsidRDefault="00D6620A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79" w:rsidRPr="00687BB2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BB2">
        <w:rPr>
          <w:rFonts w:ascii="Times New Roman" w:hAnsi="Times New Roman" w:cs="Times New Roman"/>
          <w:b/>
          <w:color w:val="000000"/>
          <w:sz w:val="24"/>
          <w:szCs w:val="24"/>
        </w:rPr>
        <w:t>Necessidade de investimentos</w:t>
      </w:r>
    </w:p>
    <w:p w:rsidR="00263D79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C0" w:rsidRDefault="008676D9" w:rsidP="003D31C0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31C">
        <w:rPr>
          <w:rFonts w:ascii="Times New Roman" w:hAnsi="Times New Roman" w:cs="Times New Roman"/>
          <w:sz w:val="24"/>
          <w:szCs w:val="24"/>
        </w:rPr>
        <w:t xml:space="preserve">Considerar a relevância e complementaridade dos investimentos da iniciativa privada para alcance das metas para universalização dos serviços no cenário de referência. </w:t>
      </w:r>
      <w:r w:rsidR="009C7A75">
        <w:rPr>
          <w:rFonts w:ascii="Times New Roman" w:hAnsi="Times New Roman" w:cs="Times New Roman"/>
          <w:sz w:val="24"/>
          <w:szCs w:val="24"/>
        </w:rPr>
        <w:t>No</w:t>
      </w:r>
      <w:r w:rsidRPr="00C2331C">
        <w:rPr>
          <w:rFonts w:ascii="Times New Roman" w:hAnsi="Times New Roman" w:cs="Times New Roman"/>
          <w:sz w:val="24"/>
          <w:szCs w:val="24"/>
        </w:rPr>
        <w:t xml:space="preserve"> texto original</w:t>
      </w:r>
      <w:r w:rsidR="009C7A75">
        <w:rPr>
          <w:rFonts w:ascii="Times New Roman" w:hAnsi="Times New Roman" w:cs="Times New Roman"/>
          <w:sz w:val="24"/>
          <w:szCs w:val="24"/>
        </w:rPr>
        <w:t>,</w:t>
      </w:r>
      <w:r w:rsidRPr="00C2331C">
        <w:rPr>
          <w:rFonts w:ascii="Times New Roman" w:hAnsi="Times New Roman" w:cs="Times New Roman"/>
          <w:sz w:val="24"/>
          <w:szCs w:val="24"/>
        </w:rPr>
        <w:t xml:space="preserve"> o cenário de referência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331C">
        <w:rPr>
          <w:rFonts w:ascii="Times New Roman" w:hAnsi="Times New Roman" w:cs="Times New Roman"/>
          <w:sz w:val="24"/>
          <w:szCs w:val="24"/>
        </w:rPr>
        <w:t>enário 1) enfatiza somente investimentos públicos, sem a participação do setor privado;</w:t>
      </w:r>
    </w:p>
    <w:p w:rsidR="003D31C0" w:rsidRDefault="009C7A75" w:rsidP="003D31C0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Detalhar os i</w:t>
      </w:r>
      <w:r w:rsidR="003D31C0" w:rsidRPr="003D31C0">
        <w:rPr>
          <w:rFonts w:ascii="Times New Roman" w:hAnsi="Times New Roman" w:cs="Times New Roman"/>
          <w:sz w:val="24"/>
          <w:szCs w:val="24"/>
        </w:rPr>
        <w:t>nvestimentos estruturantes por ação e programa e por estado e município;</w:t>
      </w:r>
    </w:p>
    <w:p w:rsidR="00386AD7" w:rsidRDefault="009C7A75" w:rsidP="00386AD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Detalhar os i</w:t>
      </w:r>
      <w:r w:rsidR="003D31C0" w:rsidRPr="003D31C0">
        <w:rPr>
          <w:rFonts w:ascii="Times New Roman" w:hAnsi="Times New Roman" w:cs="Times New Roman"/>
          <w:sz w:val="24"/>
          <w:szCs w:val="24"/>
        </w:rPr>
        <w:t xml:space="preserve">nvestimentos </w:t>
      </w:r>
      <w:r w:rsidR="003D31C0">
        <w:rPr>
          <w:rFonts w:ascii="Times New Roman" w:hAnsi="Times New Roman" w:cs="Times New Roman"/>
          <w:sz w:val="24"/>
          <w:szCs w:val="24"/>
        </w:rPr>
        <w:t>e</w:t>
      </w:r>
      <w:r w:rsidR="003D31C0" w:rsidRPr="003D31C0">
        <w:rPr>
          <w:rFonts w:ascii="Times New Roman" w:hAnsi="Times New Roman" w:cs="Times New Roman"/>
          <w:sz w:val="24"/>
          <w:szCs w:val="24"/>
        </w:rPr>
        <w:t>struturais</w:t>
      </w:r>
      <w:r w:rsidR="003D31C0">
        <w:rPr>
          <w:rFonts w:ascii="Times New Roman" w:hAnsi="Times New Roman" w:cs="Times New Roman"/>
          <w:sz w:val="24"/>
          <w:szCs w:val="24"/>
        </w:rPr>
        <w:t xml:space="preserve"> p</w:t>
      </w:r>
      <w:r w:rsidR="003D31C0" w:rsidRPr="003D31C0">
        <w:rPr>
          <w:rFonts w:ascii="Times New Roman" w:hAnsi="Times New Roman" w:cs="Times New Roman"/>
          <w:sz w:val="24"/>
          <w:szCs w:val="24"/>
        </w:rPr>
        <w:t>or origem e destinação dos recursos</w:t>
      </w:r>
      <w:r w:rsidR="003D31C0">
        <w:rPr>
          <w:rFonts w:ascii="Times New Roman" w:hAnsi="Times New Roman" w:cs="Times New Roman"/>
          <w:sz w:val="24"/>
          <w:szCs w:val="24"/>
        </w:rPr>
        <w:t xml:space="preserve"> e p</w:t>
      </w:r>
      <w:r w:rsidR="003D31C0" w:rsidRPr="003D31C0">
        <w:rPr>
          <w:rFonts w:ascii="Times New Roman" w:hAnsi="Times New Roman" w:cs="Times New Roman"/>
          <w:sz w:val="24"/>
          <w:szCs w:val="24"/>
        </w:rPr>
        <w:t>or operador e município</w:t>
      </w:r>
      <w:r w:rsidR="003D31C0">
        <w:rPr>
          <w:rFonts w:ascii="Times New Roman" w:hAnsi="Times New Roman" w:cs="Times New Roman"/>
          <w:sz w:val="24"/>
          <w:szCs w:val="24"/>
        </w:rPr>
        <w:t>,</w:t>
      </w:r>
      <w:r w:rsidR="003D31C0" w:rsidRPr="003D31C0">
        <w:rPr>
          <w:rFonts w:ascii="Times New Roman" w:hAnsi="Times New Roman" w:cs="Times New Roman"/>
          <w:sz w:val="24"/>
          <w:szCs w:val="24"/>
        </w:rPr>
        <w:t xml:space="preserve"> quando</w:t>
      </w:r>
      <w:r w:rsidR="003D31C0">
        <w:rPr>
          <w:rFonts w:ascii="Times New Roman" w:hAnsi="Times New Roman" w:cs="Times New Roman"/>
          <w:sz w:val="24"/>
          <w:szCs w:val="24"/>
        </w:rPr>
        <w:t xml:space="preserve"> o operador atuar em mais de um;</w:t>
      </w:r>
    </w:p>
    <w:p w:rsidR="00386AD7" w:rsidRDefault="00386AD7" w:rsidP="00386AD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Investimentos: e</w:t>
      </w:r>
      <w:r w:rsidRPr="00386AD7">
        <w:rPr>
          <w:rFonts w:ascii="Times New Roman" w:hAnsi="Times New Roman" w:cs="Times New Roman"/>
          <w:sz w:val="24"/>
          <w:szCs w:val="24"/>
        </w:rPr>
        <w:t xml:space="preserve">volução paulatina da situação atual para a futura, de forma a não repetir o equívoco da versão inicial do Plansab onde foram concentrados excessivamente os investimentos no primeiro quinquênio </w:t>
      </w:r>
      <w:r w:rsidR="00D06EE4">
        <w:rPr>
          <w:rFonts w:ascii="Times New Roman" w:hAnsi="Times New Roman" w:cs="Times New Roman"/>
          <w:sz w:val="24"/>
          <w:szCs w:val="24"/>
        </w:rPr>
        <w:t>–</w:t>
      </w:r>
      <w:r w:rsidRPr="00386AD7">
        <w:rPr>
          <w:rFonts w:ascii="Times New Roman" w:hAnsi="Times New Roman" w:cs="Times New Roman"/>
          <w:sz w:val="24"/>
          <w:szCs w:val="24"/>
        </w:rPr>
        <w:t xml:space="preserve"> 2014 a 2018, subavaliando o desafio de quase dobrar investimentos em um curto espaço de tempo;</w:t>
      </w:r>
    </w:p>
    <w:p w:rsidR="00035077" w:rsidRPr="00035077" w:rsidRDefault="00386AD7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Manejo de Resíduos Sólidos: g</w:t>
      </w:r>
      <w:r w:rsidRPr="00386AD7">
        <w:rPr>
          <w:rFonts w:ascii="Times New Roman" w:hAnsi="Times New Roman" w:cs="Times New Roman"/>
          <w:color w:val="000000"/>
          <w:sz w:val="24"/>
          <w:szCs w:val="24"/>
        </w:rPr>
        <w:t>arantir uma ênfase maior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este componente, que possui o </w:t>
      </w:r>
      <w:r w:rsidRPr="00386AD7">
        <w:rPr>
          <w:rFonts w:ascii="Times New Roman" w:hAnsi="Times New Roman" w:cs="Times New Roman"/>
          <w:color w:val="000000"/>
          <w:sz w:val="24"/>
          <w:szCs w:val="24"/>
        </w:rPr>
        <w:t>menor volume de recursos previstos;</w:t>
      </w:r>
    </w:p>
    <w:p w:rsidR="00035077" w:rsidRDefault="00035077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Compatibilizar os investimentos propostos para abastecimento de água da região Nordeste estabelecidos no Atlas elaborado pela Agência Nacional de Águas</w:t>
      </w:r>
      <w:r>
        <w:rPr>
          <w:rFonts w:ascii="Times New Roman" w:hAnsi="Times New Roman" w:cs="Times New Roman"/>
          <w:sz w:val="24"/>
          <w:szCs w:val="24"/>
        </w:rPr>
        <w:t xml:space="preserve"> (ANA)</w:t>
      </w:r>
      <w:r w:rsidRPr="00035077">
        <w:rPr>
          <w:rFonts w:ascii="Times New Roman" w:hAnsi="Times New Roman" w:cs="Times New Roman"/>
          <w:sz w:val="24"/>
          <w:szCs w:val="24"/>
        </w:rPr>
        <w:t xml:space="preserve"> com aqueles propostos no Plansab, pois os mesmos estão diferentes;</w:t>
      </w:r>
    </w:p>
    <w:p w:rsidR="00381FEA" w:rsidRDefault="00035077" w:rsidP="00381FEA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Ampliar e adequar os investimentos previstos para saneamento básico no PPA (2016-2019; e nos seguintes) àqueles dos três programas (Saneamento Básico Integrado, Saneamento Rural e Saneamento Estruturante) estabelecidos no Plansab;</w:t>
      </w:r>
    </w:p>
    <w:p w:rsidR="00381FEA" w:rsidRPr="00381FEA" w:rsidRDefault="00381FEA" w:rsidP="00381FEA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FEA">
        <w:rPr>
          <w:rFonts w:ascii="Times New Roman" w:hAnsi="Times New Roman" w:cs="Times New Roman"/>
          <w:color w:val="000000"/>
          <w:sz w:val="24"/>
          <w:szCs w:val="24"/>
        </w:rPr>
        <w:t>Destinar mais recursos para as ações de capacitação (operadores do sistema de limpeza urb</w:t>
      </w:r>
      <w:r>
        <w:rPr>
          <w:rFonts w:ascii="Times New Roman" w:hAnsi="Times New Roman" w:cs="Times New Roman"/>
          <w:color w:val="000000"/>
          <w:sz w:val="24"/>
          <w:szCs w:val="24"/>
        </w:rPr>
        <w:t>ana, técnicos municipais, etc.);</w:t>
      </w:r>
    </w:p>
    <w:p w:rsidR="007E6266" w:rsidRPr="007E6266" w:rsidRDefault="00381FEA" w:rsidP="007E626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FEA">
        <w:rPr>
          <w:rFonts w:ascii="Times New Roman" w:hAnsi="Times New Roman" w:cs="Times New Roman"/>
          <w:color w:val="000000"/>
          <w:sz w:val="24"/>
          <w:szCs w:val="24"/>
        </w:rPr>
        <w:t>Prever um programa permanente de investimento em pesquisa em saneamento, com focos/prioridades definidas e revisadas periodicamente, especialmente considerando que um dos entraves de implementação do Plansab foi a baixa capacidade técnico-institucional;</w:t>
      </w:r>
    </w:p>
    <w:p w:rsidR="007E6266" w:rsidRPr="007E6266" w:rsidRDefault="007E6266" w:rsidP="007E626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>Garantir recursos financeiros para a elaboração dos Planos Municipais de Saneamento Básico (PMSB);</w:t>
      </w:r>
    </w:p>
    <w:p w:rsidR="007E6266" w:rsidRPr="007E6266" w:rsidRDefault="007E6266" w:rsidP="007E626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>Estabelecer no OGU percentual para atender às ações de saneamento</w:t>
      </w:r>
      <w:r w:rsidR="009C7A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6266">
        <w:rPr>
          <w:rFonts w:ascii="Times New Roman" w:hAnsi="Times New Roman" w:cs="Times New Roman"/>
          <w:color w:val="000000"/>
          <w:sz w:val="24"/>
          <w:szCs w:val="24"/>
        </w:rPr>
        <w:t xml:space="preserve"> anualmente;</w:t>
      </w:r>
    </w:p>
    <w:p w:rsidR="00D87E56" w:rsidRPr="00D87E56" w:rsidRDefault="007E6266" w:rsidP="00D87E5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>Os recursos arrecadados com as outorgas devem ser direcionados para a execução de obras de melhorias e ampliação dos Sistemas de Esgotamento Sanitários nas respectivas bacias hidrográficas</w:t>
      </w:r>
      <w:r>
        <w:rPr>
          <w:rFonts w:ascii="Times New Roman" w:hAnsi="Times New Roman" w:cs="Times New Roman"/>
          <w:color w:val="000000"/>
          <w:sz w:val="24"/>
          <w:szCs w:val="24"/>
        </w:rPr>
        <w:t>: e</w:t>
      </w:r>
      <w:r w:rsidRPr="007E6266">
        <w:rPr>
          <w:rFonts w:ascii="Times New Roman" w:hAnsi="Times New Roman" w:cs="Times New Roman"/>
          <w:color w:val="000000"/>
          <w:sz w:val="24"/>
          <w:szCs w:val="24"/>
        </w:rPr>
        <w:t>mbora previsto no art. 44, da Lei 11.445/2007, que prevê a adoção de metas progressivas de melhoria da qualidade dos efluentes, observa-se que houve pouco ou nenhum avanço relacionado a ações que possibilitem resultados satisfatórios. Portanto, o sistema de gerenciamento de recursos hídricos instituído pela Lei 9.433/1997, não está sendo eficiente. A cobrança pela outorga de direitos de captação de água e lançamento de efluentes não foi implantada na maioria das bacias hidrográficas, comprometendo a qualidade das reservas hídricas e dificultando o alcance das metas inseridas nos Planos Municipais de Saneamento, quanto ao fornecimento de água em quantidade e, principalmente dentro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padrões de qualidade exigidos;</w:t>
      </w:r>
    </w:p>
    <w:p w:rsidR="00D87E56" w:rsidRPr="00D87E56" w:rsidRDefault="00D87E56" w:rsidP="00D87E5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E56">
        <w:rPr>
          <w:rFonts w:ascii="Times New Roman" w:hAnsi="Times New Roman" w:cs="Times New Roman"/>
          <w:color w:val="000000"/>
          <w:sz w:val="24"/>
          <w:szCs w:val="24"/>
        </w:rPr>
        <w:t>Ampliar a oferta de recursos onerosos para os inves</w:t>
      </w:r>
      <w:r>
        <w:rPr>
          <w:rFonts w:ascii="Times New Roman" w:hAnsi="Times New Roman" w:cs="Times New Roman"/>
          <w:color w:val="000000"/>
          <w:sz w:val="24"/>
          <w:szCs w:val="24"/>
        </w:rPr>
        <w:t>timentos por parte das empresas;</w:t>
      </w:r>
    </w:p>
    <w:p w:rsidR="003D31C0" w:rsidRDefault="00D87E56" w:rsidP="003D31C0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DD">
        <w:rPr>
          <w:rFonts w:ascii="Times New Roman" w:hAnsi="Times New Roman" w:cs="Times New Roman"/>
          <w:color w:val="000000"/>
          <w:sz w:val="24"/>
          <w:szCs w:val="24"/>
        </w:rPr>
        <w:t>Prever investimentos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8DD">
        <w:rPr>
          <w:rFonts w:ascii="Times New Roman" w:hAnsi="Times New Roman" w:cs="Times New Roman"/>
          <w:color w:val="000000"/>
          <w:sz w:val="24"/>
          <w:szCs w:val="24"/>
        </w:rPr>
        <w:t>pesquisas e inovação tecnológica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7092C">
        <w:rPr>
          <w:rFonts w:ascii="Times New Roman" w:hAnsi="Times New Roman" w:cs="Times New Roman"/>
          <w:sz w:val="24"/>
          <w:szCs w:val="24"/>
        </w:rPr>
        <w:t>fibra ótica, telemetria, dessalinização</w:t>
      </w:r>
      <w:r>
        <w:rPr>
          <w:rFonts w:ascii="Times New Roman" w:hAnsi="Times New Roman" w:cs="Times New Roman"/>
          <w:sz w:val="24"/>
          <w:szCs w:val="24"/>
        </w:rPr>
        <w:t>, etc.</w:t>
      </w:r>
      <w:r w:rsidR="003A3212">
        <w:rPr>
          <w:rFonts w:ascii="Times New Roman" w:hAnsi="Times New Roman" w:cs="Times New Roman"/>
          <w:sz w:val="24"/>
          <w:szCs w:val="24"/>
        </w:rPr>
        <w:t>;</w:t>
      </w:r>
    </w:p>
    <w:p w:rsidR="003A3212" w:rsidRDefault="003A3212" w:rsidP="003D31C0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Atentar para a relação valores previstos de investimentos </w:t>
      </w:r>
      <w:r w:rsidRPr="003A3212">
        <w:rPr>
          <w:rFonts w:ascii="Times New Roman" w:hAnsi="Times New Roman" w:cs="Times New Roman"/>
          <w:i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metas propostas;</w:t>
      </w:r>
    </w:p>
    <w:p w:rsidR="003A3212" w:rsidRPr="003D31C0" w:rsidRDefault="003A3212" w:rsidP="003D31C0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Priorizar investimentos em ações estruturantes.</w:t>
      </w:r>
    </w:p>
    <w:p w:rsidR="00D6620A" w:rsidRDefault="00D6620A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79" w:rsidRPr="00687BB2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BB2">
        <w:rPr>
          <w:rFonts w:ascii="Times New Roman" w:hAnsi="Times New Roman" w:cs="Times New Roman"/>
          <w:b/>
          <w:color w:val="000000"/>
          <w:sz w:val="24"/>
          <w:szCs w:val="24"/>
        </w:rPr>
        <w:t>Macrodiretrizes e estratégias</w:t>
      </w:r>
    </w:p>
    <w:p w:rsidR="00263D79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0EA" w:rsidRDefault="00B030EA" w:rsidP="00263D79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31C">
        <w:rPr>
          <w:rFonts w:ascii="Times New Roman" w:hAnsi="Times New Roman" w:cs="Times New Roman"/>
          <w:sz w:val="24"/>
          <w:szCs w:val="24"/>
        </w:rPr>
        <w:t>Incluir e enfatizar no item 8. Macrodiretrizes e estratégias, a participação do segmento privado na prestação dos serviços de abastecimento de água e esgotamento sanitário como vetor necessário e complementar na busca da universalização dos citados serviços;</w:t>
      </w:r>
    </w:p>
    <w:p w:rsidR="00536ED6" w:rsidRDefault="00B030EA" w:rsidP="00536ED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0EA">
        <w:rPr>
          <w:rFonts w:ascii="Times New Roman" w:hAnsi="Times New Roman" w:cs="Times New Roman"/>
          <w:sz w:val="24"/>
          <w:szCs w:val="24"/>
        </w:rPr>
        <w:t>Incluir, como parte das estratégias, a Medida Provisória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B030EA">
        <w:rPr>
          <w:rFonts w:ascii="Times New Roman" w:hAnsi="Times New Roman" w:cs="Times New Roman"/>
          <w:sz w:val="24"/>
          <w:szCs w:val="24"/>
        </w:rPr>
        <w:t>786 de 12 de julho de 2017, em tramitação, que dispõe sobre a participação da União em fundo de apoio à estruturação e ao desenvolvimento de projetos de concessões e parcerias público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030EA">
        <w:rPr>
          <w:rFonts w:ascii="Times New Roman" w:hAnsi="Times New Roman" w:cs="Times New Roman"/>
          <w:sz w:val="24"/>
          <w:szCs w:val="24"/>
        </w:rPr>
        <w:t>privadas, altera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030EA">
        <w:rPr>
          <w:rFonts w:ascii="Times New Roman" w:hAnsi="Times New Roman" w:cs="Times New Roman"/>
          <w:sz w:val="24"/>
          <w:szCs w:val="24"/>
        </w:rPr>
        <w:t xml:space="preserve"> 11.578, de 26 de novembro 2007, que dispõe sobre a transferência obrigatória de recursos financeiros para a execução pelos Estados, Distrito Federal e Municípios de ações do Programa de Aceleração do Crescimento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30EA">
        <w:rPr>
          <w:rFonts w:ascii="Times New Roman" w:hAnsi="Times New Roman" w:cs="Times New Roman"/>
          <w:sz w:val="24"/>
          <w:szCs w:val="24"/>
        </w:rPr>
        <w:t xml:space="preserve"> PAC, e a Lei nº 12.712, de 30 de agosto de 2012, que autoriza o Poder Executivo a criar a Agência Brasileira Gestora de Fundos Garantidores e Garantias S.A. – ABGF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ED6" w:rsidRPr="00536ED6" w:rsidRDefault="00536ED6" w:rsidP="00536ED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r w:rsidRPr="00536ED6">
        <w:rPr>
          <w:rFonts w:ascii="Times New Roman" w:hAnsi="Times New Roman" w:cs="Times New Roman"/>
          <w:color w:val="000000"/>
          <w:sz w:val="24"/>
          <w:szCs w:val="24"/>
        </w:rPr>
        <w:t>nstituir uma política de redução da geração de resíduos sólidos que faça frente ao aumento observado recentemente de 0,5kg para 1,2kg per c</w:t>
      </w:r>
      <w:r>
        <w:rPr>
          <w:rFonts w:ascii="Times New Roman" w:hAnsi="Times New Roman" w:cs="Times New Roman"/>
          <w:color w:val="000000"/>
          <w:sz w:val="24"/>
          <w:szCs w:val="24"/>
        </w:rPr>
        <w:t>apita e incentivar a reciclagem;</w:t>
      </w:r>
    </w:p>
    <w:p w:rsidR="00536ED6" w:rsidRPr="00536ED6" w:rsidRDefault="00536ED6" w:rsidP="00536ED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>Incentivar soluções regionais/consorciadas para disposição/tratamento</w:t>
      </w:r>
      <w:r>
        <w:rPr>
          <w:rFonts w:ascii="Times New Roman" w:hAnsi="Times New Roman" w:cs="Times New Roman"/>
          <w:sz w:val="24"/>
          <w:szCs w:val="24"/>
        </w:rPr>
        <w:t xml:space="preserve"> de resíduos sólidos</w:t>
      </w:r>
      <w:r w:rsidRPr="00536ED6">
        <w:rPr>
          <w:rFonts w:ascii="Times New Roman" w:hAnsi="Times New Roman" w:cs="Times New Roman"/>
          <w:sz w:val="24"/>
          <w:szCs w:val="24"/>
        </w:rPr>
        <w:t>. Vir de cima para baixo para conseguir fazer a regionalização;</w:t>
      </w:r>
    </w:p>
    <w:p w:rsidR="00A444BC" w:rsidRDefault="009C7A75" w:rsidP="00A444B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Reforçar o a</w:t>
      </w:r>
      <w:r w:rsidR="00A444BC" w:rsidRPr="00A444BC">
        <w:rPr>
          <w:rFonts w:ascii="Times New Roman" w:hAnsi="Times New Roman" w:cs="Times New Roman"/>
          <w:sz w:val="24"/>
          <w:szCs w:val="24"/>
        </w:rPr>
        <w:t xml:space="preserve">poio técnico e financeiro aos Municípios para </w:t>
      </w:r>
      <w:r>
        <w:rPr>
          <w:rFonts w:ascii="Times New Roman" w:hAnsi="Times New Roman" w:cs="Times New Roman"/>
          <w:sz w:val="24"/>
          <w:szCs w:val="24"/>
        </w:rPr>
        <w:t xml:space="preserve">elaboração e implementação dos </w:t>
      </w:r>
      <w:r w:rsidR="00A444BC" w:rsidRPr="00A444BC">
        <w:rPr>
          <w:rFonts w:ascii="Times New Roman" w:hAnsi="Times New Roman" w:cs="Times New Roman"/>
          <w:sz w:val="24"/>
          <w:szCs w:val="24"/>
        </w:rPr>
        <w:t>Planos Municipais de Saneamento Básico (PMSB). E ainda uma avaliação da qualidade dos planos elaborados, pois, os planos são fundamentais para a identificação das obras prioritárias e para assegurar a compatibilidade entre os componentes do saneamento básico, assim como sua harmonização com o plano diretor de desenvolvimento urbano;</w:t>
      </w:r>
    </w:p>
    <w:p w:rsidR="00A444BC" w:rsidRPr="00A444BC" w:rsidRDefault="00A444BC" w:rsidP="00A444B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Instituir p</w:t>
      </w:r>
      <w:r w:rsidRPr="00A444BC">
        <w:rPr>
          <w:rFonts w:ascii="Times New Roman" w:hAnsi="Times New Roman" w:cs="Times New Roman"/>
          <w:sz w:val="24"/>
          <w:szCs w:val="24"/>
        </w:rPr>
        <w:t>rogramas e/ou ações voltadas para a redução de perdas, visto que várias regiões do País sofrem com a escassez de água, a conhecida crise hídrica, ao passo que o desperdício de água é uma constante onde os problemas com o abastecimento são proeminentes;</w:t>
      </w:r>
    </w:p>
    <w:p w:rsidR="00687BB2" w:rsidRDefault="00687BB2" w:rsidP="00263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79" w:rsidRDefault="00263D79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BB2">
        <w:rPr>
          <w:rFonts w:ascii="Times New Roman" w:hAnsi="Times New Roman" w:cs="Times New Roman"/>
          <w:b/>
          <w:color w:val="000000"/>
          <w:sz w:val="24"/>
          <w:szCs w:val="24"/>
        </w:rPr>
        <w:t>Programas</w:t>
      </w:r>
    </w:p>
    <w:p w:rsidR="003362F1" w:rsidRDefault="003362F1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0EA" w:rsidRDefault="00B030EA" w:rsidP="00B030EA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0EA">
        <w:rPr>
          <w:rFonts w:ascii="Times New Roman" w:hAnsi="Times New Roman" w:cs="Times New Roman"/>
          <w:sz w:val="24"/>
          <w:szCs w:val="24"/>
        </w:rPr>
        <w:t xml:space="preserve">Especificar com o necessário detalhamento as ações estruturantes referentes à formação, capacitação e qualificação do pessoal da área operacional nos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030EA">
        <w:rPr>
          <w:rFonts w:ascii="Times New Roman" w:hAnsi="Times New Roman" w:cs="Times New Roman"/>
          <w:sz w:val="24"/>
          <w:szCs w:val="24"/>
        </w:rPr>
        <w:t>rogramas constantes do texto original, estabelecendo metas e indicadores para implantação dos mesmos, em termos econômicos, financeiros e operacionais;</w:t>
      </w:r>
    </w:p>
    <w:p w:rsidR="004966FC" w:rsidRDefault="00B030EA" w:rsidP="004966F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Saneamento Estruturante: r</w:t>
      </w:r>
      <w:r w:rsidRPr="00B030EA">
        <w:rPr>
          <w:rFonts w:ascii="Times New Roman" w:hAnsi="Times New Roman" w:cs="Times New Roman"/>
          <w:sz w:val="24"/>
          <w:szCs w:val="24"/>
        </w:rPr>
        <w:t>ecomendar que um percentual da receita operacional líquida do prestador de serviços de abastecimento de água e/ou esgotamento sanitário seja destinado às ações estruturantes voltadas à formação, capacitação e qualificação do pessoal principalmente da área</w:t>
      </w:r>
      <w:r>
        <w:rPr>
          <w:rFonts w:ascii="Times New Roman" w:hAnsi="Times New Roman" w:cs="Times New Roman"/>
          <w:sz w:val="24"/>
          <w:szCs w:val="24"/>
        </w:rPr>
        <w:t xml:space="preserve"> operacional;</w:t>
      </w:r>
    </w:p>
    <w:p w:rsidR="004966FC" w:rsidRDefault="004966FC" w:rsidP="004966F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FC">
        <w:rPr>
          <w:rFonts w:ascii="Times New Roman" w:hAnsi="Times New Roman" w:cs="Times New Roman"/>
          <w:sz w:val="24"/>
          <w:szCs w:val="24"/>
        </w:rPr>
        <w:t>Considerar o trabalho até agora desenvolvido pela Fundação Nacional de Saúde (Funasa) referente ao detalhamento do Programa Saneamento Rural, que se encontra em estágio bem avançado;</w:t>
      </w:r>
    </w:p>
    <w:p w:rsidR="004966FC" w:rsidRDefault="004966FC" w:rsidP="004966F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FC">
        <w:rPr>
          <w:rFonts w:ascii="Times New Roman" w:hAnsi="Times New Roman" w:cs="Times New Roman"/>
          <w:sz w:val="24"/>
          <w:szCs w:val="24"/>
        </w:rPr>
        <w:t>Contemplar nos Programas Saneamento Básico Integrado e Saneamento Rural do Plansab ações e metas de provimento de banheiros e unidades hidrossanitárias domiciliares para a população de baixa renda urbana e rural, conforme estabelecido no art. 52, parágrafo primeiro, inciso I, da Lei no 11.445/2007;</w:t>
      </w:r>
    </w:p>
    <w:p w:rsidR="004966FC" w:rsidRDefault="004966FC" w:rsidP="004966F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FC">
        <w:rPr>
          <w:rFonts w:ascii="Times New Roman" w:hAnsi="Times New Roman" w:cs="Times New Roman"/>
          <w:sz w:val="24"/>
          <w:szCs w:val="24"/>
        </w:rPr>
        <w:t xml:space="preserve">Incluir no Programa de Saneamento Estruturante ação de capacitação permanente de conselheiros dos Conselhos das Cidades (ou de Saneamento Básico ou similar </w:t>
      </w:r>
      <w:r w:rsidR="00D06EE4">
        <w:rPr>
          <w:rFonts w:ascii="Times New Roman" w:hAnsi="Times New Roman" w:cs="Times New Roman"/>
          <w:sz w:val="24"/>
          <w:szCs w:val="24"/>
        </w:rPr>
        <w:t>–</w:t>
      </w:r>
      <w:r w:rsidRPr="004966FC">
        <w:rPr>
          <w:rFonts w:ascii="Times New Roman" w:hAnsi="Times New Roman" w:cs="Times New Roman"/>
          <w:sz w:val="24"/>
          <w:szCs w:val="24"/>
        </w:rPr>
        <w:t xml:space="preserve"> nacional, estaduais e municipais), que são as instâncias de controle social da área de saneamento básico;</w:t>
      </w:r>
    </w:p>
    <w:p w:rsidR="00035077" w:rsidRDefault="004966FC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FC">
        <w:rPr>
          <w:rFonts w:ascii="Times New Roman" w:hAnsi="Times New Roman" w:cs="Times New Roman"/>
          <w:sz w:val="24"/>
          <w:szCs w:val="24"/>
        </w:rPr>
        <w:t>Enfatizar e garantir no detalhamento dos projetos e ações do Programa de Saneamento Estruturante recursos financeiros para a elaboração dos Planos Municipais de Saneamento Básico (PMSB) e para a capacitação de pessoas (gestores, técnicos e representantes de entidades da sociedade civil) para o processo de formulação de política e elaboração, implementação e avaliação dos PMSB;</w:t>
      </w:r>
    </w:p>
    <w:p w:rsidR="00035077" w:rsidRDefault="00035077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Propor destinação de recursos do Programa Saneamento Estruturante para a implantação do Sistema Nacional de Informações em Saneamento Básico (SINISA) e apoio aos municípios para organizar os seus sistemas de informação em saneamento básico (art. 53, parágrafo segundo da Lei no 11.445/2007; agilizar a disponibilização do SIMISAB para os municípios), com estruturação de equipe própria na Secretaria Nacional de Saneamento Ambiental (SNSA) para tal finalidade. Os bancos de dados e sistemas de informações de saneamento básico</w:t>
      </w:r>
      <w:r w:rsidR="00D06EE4">
        <w:rPr>
          <w:rFonts w:ascii="Times New Roman" w:hAnsi="Times New Roman" w:cs="Times New Roman"/>
          <w:sz w:val="24"/>
          <w:szCs w:val="24"/>
        </w:rPr>
        <w:t>,</w:t>
      </w:r>
      <w:r w:rsidRPr="00035077">
        <w:rPr>
          <w:rFonts w:ascii="Times New Roman" w:hAnsi="Times New Roman" w:cs="Times New Roman"/>
          <w:sz w:val="24"/>
          <w:szCs w:val="24"/>
        </w:rPr>
        <w:t xml:space="preserve"> atualmente existentes no País</w:t>
      </w:r>
      <w:r w:rsidR="00D06EE4">
        <w:rPr>
          <w:rFonts w:ascii="Times New Roman" w:hAnsi="Times New Roman" w:cs="Times New Roman"/>
          <w:sz w:val="24"/>
          <w:szCs w:val="24"/>
        </w:rPr>
        <w:t>,</w:t>
      </w:r>
      <w:r w:rsidRPr="00035077">
        <w:rPr>
          <w:rFonts w:ascii="Times New Roman" w:hAnsi="Times New Roman" w:cs="Times New Roman"/>
          <w:sz w:val="24"/>
          <w:szCs w:val="24"/>
        </w:rPr>
        <w:t xml:space="preserve"> apresentam incompletude e inconsistências que precisam ser superadas. O SINISA deverá contemplar os quatro componentes do saneamento básico e cobrir todos os 5.570 municípios brasileiros, além de dialogar com os Sistemas Nacionais de Informação de Saúde (SINAN, SIM, SIAB e SISÁGUA), sobre Meio Ambiente (SINIMA), de Recursos Hídricos (SNIRH), das Cidades (SNIC), sobre Gestão dos Resíduos Sólidos (SINIR), dentre outros;</w:t>
      </w:r>
    </w:p>
    <w:p w:rsidR="00035077" w:rsidRDefault="00035077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lastRenderedPageBreak/>
        <w:t>Revisar o investimento projetado para o Programa Saneamento Rural, pois este parece desproporcional e é muito menor àquele proposto para o Programa Saneamento Básico Integrado (população rural baseada no Censo 2010 do IBGE corresponde a 15,4% e a urbana 84,6% da população total do País, sendo o déficit relativo de serviços públicos e soluções sanitárias de saneamento básico muito maior na área rural);</w:t>
      </w:r>
    </w:p>
    <w:p w:rsidR="006E40BB" w:rsidRDefault="00035077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O Governo Federal deverá assumir o compromisso político e desenvolver engenharia institucional para a integração dos ministérios e órgãos federais a serem responsáveis pela coordenação e execução de cada um dos 3 programas do Plansab, que devem ser mantidos na sua revisão (Saneamento Básico Integrado, Saneamento Rural e Saneamento Estruturante);</w:t>
      </w:r>
    </w:p>
    <w:p w:rsidR="00B1301C" w:rsidRPr="00B1301C" w:rsidRDefault="006E40BB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B">
        <w:rPr>
          <w:rFonts w:ascii="Times New Roman" w:hAnsi="Times New Roman" w:cs="Times New Roman"/>
          <w:color w:val="000000"/>
          <w:sz w:val="24"/>
          <w:szCs w:val="24"/>
        </w:rPr>
        <w:t>Programa Saneamento Estruturante: desenvolver ação permanente de capacitação para conselheiros dos Conselhos das Cidades (ou de Saneamento Básico ou similar, nas diferentes esferas de governo), como instâncias de controle social; gestores, técnicos e representantes de entidades da sociedade civil (processo de formulação de política e elaboração, implementação e avaliação dos PMSB) e pessoal que tra</w:t>
      </w:r>
      <w:r w:rsidR="009C7A75">
        <w:rPr>
          <w:rFonts w:ascii="Times New Roman" w:hAnsi="Times New Roman" w:cs="Times New Roman"/>
          <w:color w:val="000000"/>
          <w:sz w:val="24"/>
          <w:szCs w:val="24"/>
        </w:rPr>
        <w:t>balha em indicadores e métricas</w:t>
      </w:r>
      <w:r w:rsidR="00B130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40BB" w:rsidRPr="006E40BB" w:rsidRDefault="00DF6B81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1301C">
        <w:rPr>
          <w:rFonts w:ascii="Times New Roman" w:hAnsi="Times New Roman" w:cs="Times New Roman"/>
          <w:color w:val="000000"/>
          <w:sz w:val="24"/>
          <w:szCs w:val="24"/>
        </w:rPr>
        <w:t xml:space="preserve">arantir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disponibilização de </w:t>
      </w:r>
      <w:r w:rsidR="00B1301C">
        <w:rPr>
          <w:rFonts w:ascii="Times New Roman" w:hAnsi="Times New Roman" w:cs="Times New Roman"/>
          <w:color w:val="000000"/>
          <w:sz w:val="24"/>
          <w:szCs w:val="24"/>
        </w:rPr>
        <w:t>recursos para</w:t>
      </w:r>
      <w:r w:rsidR="00D0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ações</w:t>
      </w:r>
      <w:r w:rsidR="00B1301C">
        <w:rPr>
          <w:rFonts w:ascii="Times New Roman" w:hAnsi="Times New Roman" w:cs="Times New Roman"/>
          <w:color w:val="000000"/>
          <w:sz w:val="24"/>
          <w:szCs w:val="24"/>
        </w:rPr>
        <w:t>, seja</w:t>
      </w:r>
      <w:r>
        <w:rPr>
          <w:rFonts w:ascii="Times New Roman" w:hAnsi="Times New Roman" w:cs="Times New Roman"/>
          <w:color w:val="000000"/>
          <w:sz w:val="24"/>
          <w:szCs w:val="24"/>
        </w:rPr>
        <w:t>m eles</w:t>
      </w:r>
      <w:r w:rsidR="00B1301C">
        <w:rPr>
          <w:rFonts w:ascii="Times New Roman" w:hAnsi="Times New Roman" w:cs="Times New Roman"/>
          <w:color w:val="000000"/>
          <w:sz w:val="24"/>
          <w:szCs w:val="24"/>
        </w:rPr>
        <w:t xml:space="preserve"> do OGU, FGTS, FAT, ou de outras fontes.</w:t>
      </w:r>
    </w:p>
    <w:p w:rsidR="00D6620A" w:rsidRDefault="00D6620A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2F1" w:rsidRDefault="003362F1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Monitoramento, avaliação sistemática e revisão do plano</w:t>
      </w:r>
    </w:p>
    <w:p w:rsidR="003362F1" w:rsidRDefault="003362F1" w:rsidP="00263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7A75" w:rsidRDefault="00912D45" w:rsidP="009C7A75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Indicadores: buscar</w:t>
      </w:r>
      <w:r w:rsidRPr="00C548DD">
        <w:rPr>
          <w:rFonts w:ascii="Times New Roman" w:hAnsi="Times New Roman" w:cs="Times New Roman"/>
          <w:sz w:val="24"/>
          <w:szCs w:val="24"/>
        </w:rPr>
        <w:t xml:space="preserve"> maior clareza e padronização, de forma a possibilitar o monit</w:t>
      </w:r>
      <w:r>
        <w:rPr>
          <w:rFonts w:ascii="Times New Roman" w:hAnsi="Times New Roman" w:cs="Times New Roman"/>
          <w:sz w:val="24"/>
          <w:szCs w:val="24"/>
        </w:rPr>
        <w:t>oramento mais efetivo das metas;</w:t>
      </w:r>
    </w:p>
    <w:p w:rsidR="009C7A75" w:rsidRPr="009C7A75" w:rsidRDefault="009C7A75" w:rsidP="009C7A75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color w:val="000000"/>
          <w:sz w:val="24"/>
          <w:szCs w:val="24"/>
        </w:rPr>
        <w:t>Padronização de indicadores e métricas (IBGE, municípios, prestadores de serviços, etc.): há conceitos sobre acesso aos serviços de saneamento que não representam a realidade no que se refere à drenagem urbana e manejo de águas pluviais;</w:t>
      </w:r>
    </w:p>
    <w:p w:rsidR="009C7A75" w:rsidRPr="009C7A75" w:rsidRDefault="009C7A75" w:rsidP="009C7A75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color w:val="000000"/>
          <w:sz w:val="24"/>
          <w:szCs w:val="24"/>
        </w:rPr>
        <w:t>Indicadores devem ser passíveis de monitoramento (esforço para capacitação de recenseadores e pesquisadores que trabalham com informações e indicadores em saneamento);</w:t>
      </w:r>
    </w:p>
    <w:p w:rsidR="009C7A75" w:rsidRPr="009C7A75" w:rsidRDefault="009C7A75" w:rsidP="009C7A75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color w:val="000000"/>
          <w:sz w:val="24"/>
          <w:szCs w:val="24"/>
        </w:rPr>
        <w:t>Alguns indicadores podem ser representados per capita, outros não;</w:t>
      </w:r>
    </w:p>
    <w:p w:rsidR="009C7A75" w:rsidRPr="009C7A75" w:rsidRDefault="009C7A75" w:rsidP="009C7A75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color w:val="000000"/>
          <w:sz w:val="24"/>
          <w:szCs w:val="24"/>
        </w:rPr>
        <w:t>Estabelecer indicadores efetivos de avaliação dos sistemas de drenagem e manejo de águas pluviais, separando conceitualmente (mas integrando no planejamento): inundações ribeirinhas e drenagem urbana; desastres naturais e drenagem urbana; controle de erosão marítima e drenagem urbana.</w:t>
      </w:r>
    </w:p>
    <w:p w:rsidR="003D31C0" w:rsidRDefault="008676D9" w:rsidP="003D31C0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Adotar </w:t>
      </w:r>
      <w:r w:rsidRPr="008676D9">
        <w:rPr>
          <w:rFonts w:ascii="Times New Roman" w:hAnsi="Times New Roman" w:cs="Times New Roman"/>
          <w:sz w:val="24"/>
          <w:szCs w:val="24"/>
        </w:rPr>
        <w:t xml:space="preserve">o monitoramento por indicadores do SNIS, com objetivo de facilitar as periódicas avaliações.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76D9">
        <w:rPr>
          <w:rFonts w:ascii="Times New Roman" w:hAnsi="Times New Roman" w:cs="Times New Roman"/>
          <w:sz w:val="24"/>
          <w:szCs w:val="24"/>
        </w:rPr>
        <w:t>s mesmos poderão ser validados pelo Censo, PNSB e demais pesquisas publicadas pelo IBGE;</w:t>
      </w:r>
    </w:p>
    <w:p w:rsidR="00386AD7" w:rsidRDefault="003D31C0" w:rsidP="00386AD7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1C0">
        <w:rPr>
          <w:rFonts w:ascii="Times New Roman" w:hAnsi="Times New Roman" w:cs="Times New Roman"/>
          <w:sz w:val="24"/>
          <w:szCs w:val="24"/>
        </w:rPr>
        <w:t>Monitoramento mais eficaz e tempestivo, com divulgação ampla dos objetivos anuais e dos resultados re</w:t>
      </w:r>
      <w:r>
        <w:rPr>
          <w:rFonts w:ascii="Times New Roman" w:hAnsi="Times New Roman" w:cs="Times New Roman"/>
          <w:sz w:val="24"/>
          <w:szCs w:val="24"/>
        </w:rPr>
        <w:t>spectivos ao final do exercício;</w:t>
      </w:r>
    </w:p>
    <w:p w:rsidR="00035077" w:rsidRDefault="00386AD7" w:rsidP="00035077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AD7">
        <w:rPr>
          <w:rFonts w:ascii="Times New Roman" w:hAnsi="Times New Roman" w:cs="Times New Roman"/>
          <w:sz w:val="24"/>
          <w:szCs w:val="24"/>
        </w:rPr>
        <w:t>Análise e monitoramento diferenciados para os Investimentos estruturantes e estruturais;</w:t>
      </w:r>
    </w:p>
    <w:p w:rsidR="006E40BB" w:rsidRDefault="00035077" w:rsidP="006E40BB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Ampliar e reforçar a estrutura da Secretaria Nacional de Saneamento Ambiental (SNSA) para implementar o Plansab, bem como  criar Autarquia no âmbito do Ministério das Cidades para lidar com as questões de planejamento e de acompanhamento e monitorização do Plansab, e de sua avaliação, todas submetidas ao controle social do Conselho Nacional das Cidades;</w:t>
      </w:r>
    </w:p>
    <w:p w:rsidR="007E6266" w:rsidRPr="007E6266" w:rsidRDefault="006E40BB" w:rsidP="007E6266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B">
        <w:rPr>
          <w:rFonts w:ascii="Times New Roman" w:hAnsi="Times New Roman" w:cs="Times New Roman"/>
          <w:color w:val="000000"/>
          <w:sz w:val="24"/>
          <w:szCs w:val="24"/>
        </w:rPr>
        <w:t>Sistema de monitoramento e informação: devem estar baseados em indicadores e métricas que sejam capazes de representar o serviço e permitir avaliar a qualidade da prestação dos serviços (por exemplo, a qualidade dos efluentes lançamentos por ETE) compatibilizado com Sistema de Informações e com metas de enquadramento de cursos d’água (PNRH);</w:t>
      </w:r>
    </w:p>
    <w:p w:rsidR="00A444BC" w:rsidRPr="00A444BC" w:rsidRDefault="007E6266" w:rsidP="00A444BC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 xml:space="preserve">Integrar os conselhos, CONCIDADES – Conselhos das Cidades, CONESAN – Conselhos de Saneamento e COSEMA – Conselhos de Meio Ambiente, nos três entes federativos, para que as ações de coordenação e planejamento dos Planos Municipais e Estaduais de Saneamento Básico estejam em harmonia contribuindo para o sucesso no alcance dos resultados do Plansab, respeitando as singularidades </w:t>
      </w:r>
      <w:r>
        <w:rPr>
          <w:rFonts w:ascii="Times New Roman" w:hAnsi="Times New Roman" w:cs="Times New Roman"/>
          <w:color w:val="000000"/>
          <w:sz w:val="24"/>
          <w:szCs w:val="24"/>
        </w:rPr>
        <w:t>locais (municipais e estaduais);</w:t>
      </w:r>
    </w:p>
    <w:p w:rsidR="00A444BC" w:rsidRPr="00A444BC" w:rsidRDefault="00A444BC" w:rsidP="00A444BC">
      <w:pPr>
        <w:pStyle w:val="PargrafodaLista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Inserido no Plansab, conforme estabelecido na Lei 11.445/2007, art. 53, o Sistema Nacional de Informações em Saneamento Básico – SINISA deve fomentar a criação dos Sistemas de Informações em Saneamento Básico Municipais e Estaduais que, de forma integrados, possam fornecer dados e informações para o acompanhamento, monitoramento e avaliação dos resultados do Plansab.</w:t>
      </w:r>
    </w:p>
    <w:p w:rsidR="00D6620A" w:rsidRDefault="00D6620A" w:rsidP="00B03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EA" w:rsidRPr="00B030EA" w:rsidRDefault="00B030EA" w:rsidP="00B03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EA">
        <w:rPr>
          <w:rFonts w:ascii="Times New Roman" w:hAnsi="Times New Roman" w:cs="Times New Roman"/>
          <w:b/>
          <w:sz w:val="24"/>
          <w:szCs w:val="24"/>
        </w:rPr>
        <w:t>Outros</w:t>
      </w:r>
    </w:p>
    <w:p w:rsidR="00B030EA" w:rsidRDefault="00B030EA" w:rsidP="00B0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EA" w:rsidRDefault="00381FEA" w:rsidP="00381FEA">
      <w:pPr>
        <w:pStyle w:val="Default"/>
        <w:numPr>
          <w:ilvl w:val="0"/>
          <w:numId w:val="53"/>
        </w:numPr>
        <w:spacing w:after="48"/>
        <w:ind w:left="284" w:hanging="284"/>
        <w:jc w:val="both"/>
        <w:rPr>
          <w:rFonts w:ascii="Times New Roman" w:hAnsi="Times New Roman" w:cs="Times New Roman"/>
        </w:rPr>
      </w:pPr>
      <w:r w:rsidRPr="00220491">
        <w:rPr>
          <w:rFonts w:ascii="Times New Roman" w:hAnsi="Times New Roman" w:cs="Times New Roman"/>
        </w:rPr>
        <w:t>Apresentar cronograma e metodologia do processo de revisão do Plansab para a comunidade, de forma a permitir que as entidades do setor se programem e façam discussões internas;</w:t>
      </w:r>
    </w:p>
    <w:p w:rsidR="00386AD7" w:rsidRDefault="00B030EA" w:rsidP="00386AD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31C">
        <w:rPr>
          <w:rFonts w:ascii="Times New Roman" w:hAnsi="Times New Roman" w:cs="Times New Roman"/>
          <w:sz w:val="24"/>
          <w:szCs w:val="24"/>
        </w:rPr>
        <w:t>Incluir o Programa de Parcerias para Investimentos (PPI), do Governo Federal, na análise situacional, na definição dos cenários, nas macrodiretrizes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2331C">
        <w:rPr>
          <w:rFonts w:ascii="Times New Roman" w:hAnsi="Times New Roman" w:cs="Times New Roman"/>
          <w:sz w:val="24"/>
          <w:szCs w:val="24"/>
        </w:rPr>
        <w:t xml:space="preserve"> estratégias e programas do P</w:t>
      </w:r>
      <w:r>
        <w:rPr>
          <w:rFonts w:ascii="Times New Roman" w:hAnsi="Times New Roman" w:cs="Times New Roman"/>
          <w:sz w:val="24"/>
          <w:szCs w:val="24"/>
        </w:rPr>
        <w:t>lansab</w:t>
      </w:r>
      <w:r w:rsidRPr="00C2331C">
        <w:rPr>
          <w:rFonts w:ascii="Times New Roman" w:hAnsi="Times New Roman" w:cs="Times New Roman"/>
          <w:sz w:val="24"/>
          <w:szCs w:val="24"/>
        </w:rPr>
        <w:t>;</w:t>
      </w:r>
    </w:p>
    <w:p w:rsidR="00536ED6" w:rsidRDefault="00386AD7" w:rsidP="00536ED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AD7">
        <w:rPr>
          <w:rFonts w:ascii="Times New Roman" w:hAnsi="Times New Roman" w:cs="Times New Roman"/>
          <w:sz w:val="24"/>
          <w:szCs w:val="24"/>
        </w:rPr>
        <w:t>Análise dos casos de sucesso: já são mais de 200 as cidades universalizadas em água e esgotos até 2014, segundo o SNIS e estudo a respeito do TRATA BRASIL e tentativa de adaptação de tais casos de sucesso a outros operadores similares.</w:t>
      </w:r>
    </w:p>
    <w:p w:rsidR="00536ED6" w:rsidRPr="00536ED6" w:rsidRDefault="00536ED6" w:rsidP="00536ED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Resíduos sólidos: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36ED6">
        <w:rPr>
          <w:rFonts w:ascii="Times New Roman" w:hAnsi="Times New Roman" w:cs="Times New Roman"/>
          <w:color w:val="000000"/>
          <w:sz w:val="24"/>
          <w:szCs w:val="24"/>
        </w:rPr>
        <w:t xml:space="preserve">onsiderar a possibilidade do estabelecimento de arrecadação específica para subsidiar os serviços de coleta e manejo de resíduos sólidos, destinar uma conta específica para esses recursos e garantir </w:t>
      </w:r>
      <w:r>
        <w:rPr>
          <w:rFonts w:ascii="Times New Roman" w:hAnsi="Times New Roman" w:cs="Times New Roman"/>
          <w:color w:val="000000"/>
          <w:sz w:val="24"/>
          <w:szCs w:val="24"/>
        </w:rPr>
        <w:t>sua aplicação em ações do setor;</w:t>
      </w:r>
    </w:p>
    <w:p w:rsidR="00536ED6" w:rsidRPr="00536ED6" w:rsidRDefault="00536ED6" w:rsidP="00536ED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ED6">
        <w:rPr>
          <w:rFonts w:ascii="Times New Roman" w:hAnsi="Times New Roman" w:cs="Times New Roman"/>
          <w:color w:val="000000"/>
          <w:sz w:val="24"/>
          <w:szCs w:val="24"/>
        </w:rPr>
        <w:t>Promover uma distribuição equitativa das indústrias recicladoras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resíduos sólidos</w:t>
      </w:r>
      <w:r w:rsidRPr="00536ED6">
        <w:rPr>
          <w:rFonts w:ascii="Times New Roman" w:hAnsi="Times New Roman" w:cs="Times New Roman"/>
          <w:color w:val="000000"/>
          <w:sz w:val="24"/>
          <w:szCs w:val="24"/>
        </w:rPr>
        <w:t>, descentr</w:t>
      </w:r>
      <w:r>
        <w:rPr>
          <w:rFonts w:ascii="Times New Roman" w:hAnsi="Times New Roman" w:cs="Times New Roman"/>
          <w:color w:val="000000"/>
          <w:sz w:val="24"/>
          <w:szCs w:val="24"/>
        </w:rPr>
        <w:t>alizando-as do eixo sul-sudeste e d</w:t>
      </w:r>
      <w:r w:rsidRPr="00536ED6">
        <w:rPr>
          <w:rFonts w:ascii="Times New Roman" w:hAnsi="Times New Roman" w:cs="Times New Roman"/>
          <w:color w:val="000000"/>
          <w:sz w:val="24"/>
          <w:szCs w:val="24"/>
        </w:rPr>
        <w:t xml:space="preserve">iscutir a questão </w:t>
      </w:r>
      <w:r>
        <w:rPr>
          <w:rFonts w:ascii="Times New Roman" w:hAnsi="Times New Roman" w:cs="Times New Roman"/>
          <w:color w:val="000000"/>
          <w:sz w:val="24"/>
          <w:szCs w:val="24"/>
        </w:rPr>
        <w:t>tributária e tarifária do setor;</w:t>
      </w:r>
    </w:p>
    <w:p w:rsidR="004966FC" w:rsidRDefault="00536ED6" w:rsidP="004966F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ED6">
        <w:rPr>
          <w:rFonts w:ascii="Times New Roman" w:hAnsi="Times New Roman" w:cs="Times New Roman"/>
          <w:color w:val="000000"/>
          <w:sz w:val="24"/>
          <w:szCs w:val="24"/>
        </w:rPr>
        <w:t>Incentivar o estudo e a aplicação de novas tecnologias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setor manejo de resíduos sólidos</w:t>
      </w:r>
      <w:r w:rsidR="004966F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6ED6">
        <w:rPr>
          <w:rFonts w:ascii="Times New Roman" w:hAnsi="Times New Roman" w:cs="Times New Roman"/>
          <w:sz w:val="24"/>
          <w:szCs w:val="24"/>
        </w:rPr>
        <w:t>nvestir no aproveitamento energético: biogás, energia, compostagem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077" w:rsidRDefault="004966FC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4966FC">
        <w:rPr>
          <w:rFonts w:ascii="Times New Roman" w:hAnsi="Times New Roman" w:cs="Times New Roman"/>
          <w:sz w:val="24"/>
          <w:szCs w:val="24"/>
        </w:rPr>
        <w:t>mpatibilizar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6FC">
        <w:rPr>
          <w:rFonts w:ascii="Times New Roman" w:hAnsi="Times New Roman" w:cs="Times New Roman"/>
          <w:sz w:val="24"/>
          <w:szCs w:val="24"/>
        </w:rPr>
        <w:t>no que diz respeito ao componente Limpeza Urbana e Manejo de Resíduos Sólidos, com o processo de atualização/revisão (da minuta) do Plano Nacional de Resíduos Sólidos, iniciado em janeiro de 2017 pelo Ministério do Meio Ambiente</w:t>
      </w:r>
      <w:r>
        <w:rPr>
          <w:rFonts w:ascii="Times New Roman" w:hAnsi="Times New Roman" w:cs="Times New Roman"/>
          <w:sz w:val="24"/>
          <w:szCs w:val="24"/>
        </w:rPr>
        <w:t xml:space="preserve"> (MMA)</w:t>
      </w:r>
      <w:r w:rsidR="00035077">
        <w:rPr>
          <w:rFonts w:ascii="Times New Roman" w:hAnsi="Times New Roman" w:cs="Times New Roman"/>
          <w:sz w:val="24"/>
          <w:szCs w:val="24"/>
        </w:rPr>
        <w:t xml:space="preserve">, </w:t>
      </w:r>
      <w:r w:rsidR="00035077" w:rsidRPr="00C548DD">
        <w:rPr>
          <w:rFonts w:ascii="Times New Roman" w:hAnsi="Times New Roman" w:cs="Times New Roman"/>
          <w:color w:val="000000"/>
          <w:sz w:val="24"/>
          <w:szCs w:val="24"/>
        </w:rPr>
        <w:t>inclusive alinhando o cronograma previs</w:t>
      </w:r>
      <w:r w:rsidR="00035077">
        <w:rPr>
          <w:rFonts w:ascii="Times New Roman" w:hAnsi="Times New Roman" w:cs="Times New Roman"/>
          <w:color w:val="000000"/>
          <w:sz w:val="24"/>
          <w:szCs w:val="24"/>
        </w:rPr>
        <w:t>to para o cumprimento das metas;</w:t>
      </w:r>
    </w:p>
    <w:p w:rsidR="00035077" w:rsidRDefault="00035077" w:rsidP="00035077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Elaborar estudo de Avaliação Ambiental Estratégica (AAE) do Plansab, atendendo a Termo de Referência a ser elaborado conjuntamente entre o Ministério do Meio Ambiente, o Ministério das Cidades e o Ministério da Saúde/Funasa;</w:t>
      </w:r>
    </w:p>
    <w:p w:rsidR="006E40BB" w:rsidRDefault="00035077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O Ministério das Cidades/Secretaria Nacional de Saneamento Ambiental deverá envidar esforços junto ao Instituto Brasileiro de Geografia e Estatística (IBGE) para que no Censo 2020 (e nos seguintes) e na Pesquisa Nacional por Amostra de Domicílios (PNAD) seja realizada capacitação dos recenseadores e pesquisadores para levantar de forma apropriada as soluções de abastecimento de água, além da solução distribuição de água por rede, as de destino de excretas/águas servidas/esgotos sanitários, além das soluções rede coletora e “fossa séptica”, bem como o manejo de resíduos sólidos em áreas rurais (localidades e população rural dispersa), visando a utilização desses dados numa futura revisão do Plansab.</w:t>
      </w:r>
    </w:p>
    <w:p w:rsidR="006E40BB" w:rsidRPr="006E40BB" w:rsidRDefault="006E40BB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B">
        <w:rPr>
          <w:rFonts w:ascii="Times New Roman" w:hAnsi="Times New Roman" w:cs="Times New Roman"/>
          <w:color w:val="000000"/>
          <w:sz w:val="24"/>
          <w:szCs w:val="24"/>
        </w:rPr>
        <w:t>Revisão conceitual, com reflexos nos Sistemas de Informações sobre Saneamento Básico nas diferentes esferas e nas metas do Plansab;</w:t>
      </w:r>
    </w:p>
    <w:p w:rsidR="006E40BB" w:rsidRPr="006E40BB" w:rsidRDefault="006E40BB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B">
        <w:rPr>
          <w:rFonts w:ascii="Times New Roman" w:hAnsi="Times New Roman" w:cs="Times New Roman"/>
          <w:color w:val="000000"/>
          <w:sz w:val="24"/>
          <w:szCs w:val="24"/>
        </w:rPr>
        <w:t>A Lei 11.445 indica a bacia hidrográfica como unidade de referência, mas há necessidade de avaliar e integrar os diferentes recortes territoriais de planejamento nos serviços de saneamento básico em relação ao planejamento urbano: bairro, bacia hidrográfica, unidade de negócios e que precisam de uma convergência, especialmente no que se refere ao planejamento territorial;</w:t>
      </w:r>
    </w:p>
    <w:p w:rsidR="006E40BB" w:rsidRPr="006E40BB" w:rsidRDefault="006E40BB" w:rsidP="006E40B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B">
        <w:rPr>
          <w:rFonts w:ascii="Times New Roman" w:hAnsi="Times New Roman" w:cs="Times New Roman"/>
          <w:color w:val="000000"/>
          <w:sz w:val="24"/>
          <w:szCs w:val="24"/>
        </w:rPr>
        <w:t>Reforçar a adoção de técnicas e soluções mais integradas no planejamento urbano e menos estruturais, resgatando princípios e diretrizes do Programa 1138 – Drenagem Urbana Sustentável (na sua versão original ou a referência na versão de 2006) – vários dos princípios que tem foco na sustentabilidade foram perdidos nas versões mais recentes com a transformação do programa em “Programa Drenagem Urbana e Controle de Erosão Marítima e Fluvial”. Recomenda-se separar as duas ações, sem perder o foco na integração;</w:t>
      </w:r>
    </w:p>
    <w:p w:rsidR="00071F1B" w:rsidRPr="00071F1B" w:rsidRDefault="006E40BB" w:rsidP="00071F1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Revisão conceitual sobre drenagem urbana, sistemas de controle de inundações e gestão de riscos a desastres naturais. Apesar de serem conceitos com forte interseção, devem ser trabalhados separadamente (por terem conceitos muito diferentes), ainda que integrados. Assim, sugere-se: separar drenagem urbana e MAP de controle de erosão marítima e separar drenagem urbana e MAP de gestão de riscos a desastres naturais e de inundações ribeirinhas.</w:t>
      </w:r>
    </w:p>
    <w:p w:rsidR="00071F1B" w:rsidRPr="00071F1B" w:rsidRDefault="00071F1B" w:rsidP="00071F1B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1F1B" w:rsidRPr="00071F1B" w:rsidRDefault="00071F1B" w:rsidP="00071F1B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Regulação:</w:t>
      </w:r>
    </w:p>
    <w:p w:rsidR="00071F1B" w:rsidRPr="00071F1B" w:rsidRDefault="00071F1B" w:rsidP="00A34827">
      <w:pPr>
        <w:pStyle w:val="PargrafodaLista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F1B">
        <w:rPr>
          <w:rFonts w:ascii="Times New Roman" w:hAnsi="Times New Roman" w:cs="Times New Roman"/>
          <w:sz w:val="24"/>
          <w:szCs w:val="24"/>
        </w:rPr>
        <w:t>Reforçar a gestão pública municipal dos serviços de saneamento, com gestão de qualidade, e ainda, a regulação municipal de tais serviços, implantando, para este fim, as agências reguladoras municipais e/ou intermunicipais para atender ao que está determinado na Lei 11.445/07, ressaltando que o número de agências reguladoras ainda é pequeno, e, portanto, insuficiente, para atender às normativas legais;</w:t>
      </w:r>
    </w:p>
    <w:p w:rsidR="007E6266" w:rsidRPr="007E6266" w:rsidRDefault="007E6266" w:rsidP="00A34827">
      <w:pPr>
        <w:pStyle w:val="PargrafodaLista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>Criação de agência federal de regulação do setor;</w:t>
      </w:r>
    </w:p>
    <w:p w:rsidR="007E6266" w:rsidRPr="00071F1B" w:rsidRDefault="007E6266" w:rsidP="00A34827">
      <w:pPr>
        <w:pStyle w:val="PargrafodaLista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 xml:space="preserve">As diversas agências reguladoras, municipais e/ou estaduais, precisam de um ente “regulador” federal, aos moldes das ANA – Agência Nacional de Águas, ANEL – Agências Nacional de Energia Elétrica, entre outras, para estabelecer padrões de fiscalização, normatização e que possam cumprir efetivamente com o seu papel na implantação dos Planos Municipais e </w:t>
      </w:r>
      <w:r w:rsidR="00071F1B">
        <w:rPr>
          <w:rFonts w:ascii="Times New Roman" w:hAnsi="Times New Roman" w:cs="Times New Roman"/>
          <w:color w:val="000000"/>
          <w:sz w:val="24"/>
          <w:szCs w:val="24"/>
        </w:rPr>
        <w:t>Estaduais de Saneamento Básico;</w:t>
      </w:r>
    </w:p>
    <w:p w:rsidR="00071F1B" w:rsidRPr="007E6266" w:rsidRDefault="00071F1B" w:rsidP="00071F1B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44BC" w:rsidRPr="00A444BC" w:rsidRDefault="007E6266" w:rsidP="00A444B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266">
        <w:rPr>
          <w:rFonts w:ascii="Times New Roman" w:hAnsi="Times New Roman" w:cs="Times New Roman"/>
          <w:color w:val="000000"/>
          <w:sz w:val="24"/>
          <w:szCs w:val="24"/>
        </w:rPr>
        <w:t>Definição de regras para atender às exigências da Lei nº 11.445, principalmente no que se refere à titularidade e indenização de patrimônio;</w:t>
      </w:r>
    </w:p>
    <w:p w:rsidR="00A444BC" w:rsidRPr="00A444BC" w:rsidRDefault="00A444BC" w:rsidP="00A444BC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4BC">
        <w:rPr>
          <w:rFonts w:ascii="Times New Roman" w:hAnsi="Times New Roman" w:cs="Times New Roman"/>
          <w:sz w:val="24"/>
          <w:szCs w:val="24"/>
        </w:rPr>
        <w:t>Titularidade: m</w:t>
      </w:r>
      <w:r w:rsidRPr="00A444BC">
        <w:rPr>
          <w:rFonts w:ascii="Times New Roman" w:hAnsi="Times New Roman" w:cs="Times New Roman"/>
          <w:color w:val="000000"/>
          <w:sz w:val="24"/>
          <w:szCs w:val="24"/>
        </w:rPr>
        <w:t>odelo misto com titularidade compartilhada entre estados e municípios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4BC">
        <w:rPr>
          <w:rFonts w:ascii="Times New Roman" w:hAnsi="Times New Roman" w:cs="Times New Roman"/>
          <w:color w:val="000000"/>
          <w:sz w:val="24"/>
          <w:szCs w:val="24"/>
        </w:rPr>
        <w:t xml:space="preserve">(semelhante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às </w:t>
      </w:r>
      <w:r w:rsidRPr="00A444BC">
        <w:rPr>
          <w:rFonts w:ascii="Times New Roman" w:hAnsi="Times New Roman" w:cs="Times New Roman"/>
          <w:color w:val="000000"/>
          <w:sz w:val="24"/>
          <w:szCs w:val="24"/>
        </w:rPr>
        <w:t>regi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ões </w:t>
      </w:r>
      <w:r w:rsidRPr="00A444BC">
        <w:rPr>
          <w:rFonts w:ascii="Times New Roman" w:hAnsi="Times New Roman" w:cs="Times New Roman"/>
          <w:color w:val="000000"/>
          <w:sz w:val="24"/>
          <w:szCs w:val="24"/>
        </w:rPr>
        <w:t>metropolitana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44BC">
        <w:rPr>
          <w:rFonts w:ascii="Times New Roman" w:hAnsi="Times New Roman" w:cs="Times New Roman"/>
          <w:color w:val="000000"/>
          <w:sz w:val="24"/>
          <w:szCs w:val="24"/>
        </w:rPr>
        <w:t>) com a atribuição do planejamento a ambos (via plano regional de saneamento) e a estruturação dos contratos como sendo respo</w:t>
      </w:r>
      <w:r>
        <w:rPr>
          <w:rFonts w:ascii="Times New Roman" w:hAnsi="Times New Roman" w:cs="Times New Roman"/>
          <w:color w:val="000000"/>
          <w:sz w:val="24"/>
          <w:szCs w:val="24"/>
        </w:rPr>
        <w:t>nsabilidade exclusiva do Estado;</w:t>
      </w:r>
    </w:p>
    <w:p w:rsidR="001357B5" w:rsidRPr="001357B5" w:rsidRDefault="00A444BC" w:rsidP="001357B5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4BC">
        <w:rPr>
          <w:rFonts w:ascii="Times New Roman" w:hAnsi="Times New Roman" w:cs="Times New Roman"/>
          <w:color w:val="000000"/>
          <w:sz w:val="24"/>
          <w:szCs w:val="24"/>
        </w:rPr>
        <w:t>Aspectos técnicos e comerciais da prestação de serviço</w:t>
      </w:r>
      <w:r>
        <w:rPr>
          <w:rFonts w:ascii="Times New Roman" w:hAnsi="Times New Roman" w:cs="Times New Roman"/>
          <w:color w:val="000000"/>
          <w:sz w:val="24"/>
          <w:szCs w:val="24"/>
        </w:rPr>
        <w:t>: e</w:t>
      </w:r>
      <w:r w:rsidRPr="00A444BC">
        <w:rPr>
          <w:rFonts w:ascii="Times New Roman" w:hAnsi="Times New Roman" w:cs="Times New Roman"/>
          <w:color w:val="000000"/>
          <w:sz w:val="24"/>
          <w:szCs w:val="24"/>
        </w:rPr>
        <w:t>stabelecimento de padrões nacionais. Por exemplo: estrutura tarifária nacional, considerando tarifa mínima, subsídio para famílias carentes, abordagem e regramento claro a respeito da cobrança de esgoto, reforço sobre a manutenção do equilíbrio econômico-financeiro, vedação em relação a concessão de gratuidades sem a indicação da fonte d</w:t>
      </w:r>
      <w:r>
        <w:rPr>
          <w:rFonts w:ascii="Times New Roman" w:hAnsi="Times New Roman" w:cs="Times New Roman"/>
          <w:color w:val="000000"/>
          <w:sz w:val="24"/>
          <w:szCs w:val="24"/>
        </w:rPr>
        <w:t>o subsídio direto;</w:t>
      </w:r>
    </w:p>
    <w:p w:rsidR="001357B5" w:rsidRPr="001357B5" w:rsidRDefault="001357B5" w:rsidP="001357B5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7B5">
        <w:rPr>
          <w:rFonts w:ascii="Times New Roman" w:hAnsi="Times New Roman" w:cs="Times New Roman"/>
          <w:sz w:val="24"/>
          <w:szCs w:val="24"/>
        </w:rPr>
        <w:t xml:space="preserve">Resíduos sólidos: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357B5">
        <w:rPr>
          <w:rFonts w:ascii="Times New Roman" w:hAnsi="Times New Roman" w:cs="Times New Roman"/>
          <w:color w:val="000000"/>
          <w:sz w:val="24"/>
          <w:szCs w:val="24"/>
        </w:rPr>
        <w:t>omentar a instauração de consórcios públicos visando o fortalecimento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setor e os ganhos de escala;</w:t>
      </w:r>
    </w:p>
    <w:p w:rsidR="001357B5" w:rsidRPr="001357B5" w:rsidRDefault="001357B5" w:rsidP="001357B5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7B5">
        <w:rPr>
          <w:rFonts w:ascii="Times New Roman" w:hAnsi="Times New Roman" w:cs="Times New Roman"/>
          <w:color w:val="000000"/>
          <w:sz w:val="24"/>
          <w:szCs w:val="24"/>
        </w:rPr>
        <w:t>Considerar a distinção entre a drenagem urbana e os eventos críticos, ressaltando-se que a ausência dos sistemas de drenagem de águas pluviais pode contribuir para a ocorrência de eventos críticos.</w:t>
      </w:r>
    </w:p>
    <w:p w:rsidR="00D87E56" w:rsidRDefault="001357B5" w:rsidP="00D87E56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Tratar no Plano a q</w:t>
      </w:r>
      <w:r w:rsidRPr="001357B5">
        <w:rPr>
          <w:rFonts w:ascii="Times New Roman" w:hAnsi="Times New Roman" w:cs="Times New Roman"/>
          <w:sz w:val="24"/>
          <w:szCs w:val="24"/>
        </w:rPr>
        <w:t>uestão da segurança hídrica: saneamento prioritário para consumo humano (barragens, adutoras, educação ambiental);</w:t>
      </w:r>
    </w:p>
    <w:p w:rsidR="009C7A75" w:rsidRPr="009C7A75" w:rsidRDefault="00D87E56" w:rsidP="009C7A75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E56">
        <w:rPr>
          <w:rFonts w:ascii="Times New Roman" w:hAnsi="Times New Roman" w:cs="Times New Roman"/>
          <w:color w:val="000000"/>
          <w:sz w:val="24"/>
          <w:szCs w:val="24"/>
        </w:rPr>
        <w:t>Reverter o quadro de incapacidade técnica dos municípios para acesso aos recursos disponibilizados pelo Governo Federal</w:t>
      </w:r>
      <w:r>
        <w:rPr>
          <w:rFonts w:ascii="Times New Roman" w:hAnsi="Times New Roman" w:cs="Times New Roman"/>
          <w:color w:val="000000"/>
          <w:sz w:val="24"/>
          <w:szCs w:val="24"/>
        </w:rPr>
        <w:t>: m</w:t>
      </w:r>
      <w:r w:rsidRPr="00D87E56">
        <w:rPr>
          <w:rFonts w:ascii="Times New Roman" w:hAnsi="Times New Roman" w:cs="Times New Roman"/>
          <w:color w:val="000000"/>
          <w:sz w:val="24"/>
          <w:szCs w:val="24"/>
        </w:rPr>
        <w:t>uitos municípios não conseguem acessar os recursos por n</w:t>
      </w:r>
      <w:r w:rsidR="009C7A75">
        <w:rPr>
          <w:rFonts w:ascii="Times New Roman" w:hAnsi="Times New Roman" w:cs="Times New Roman"/>
          <w:color w:val="000000"/>
          <w:sz w:val="24"/>
          <w:szCs w:val="24"/>
        </w:rPr>
        <w:t>ão possuírem projetos adequados;</w:t>
      </w:r>
    </w:p>
    <w:p w:rsidR="00B1301C" w:rsidRPr="00B1301C" w:rsidRDefault="009C7A75" w:rsidP="009C7A75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color w:val="000000"/>
          <w:sz w:val="24"/>
          <w:szCs w:val="24"/>
        </w:rPr>
        <w:t>Política dos Recursos Hídricos: considerar os usos múltiplos da água para efeitos da gestão dos recursos hídricos e envolver os seguintes agentes na discussão da política dos recursos hídricos: Governo Federal, Consórcios Estaduais,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Usuários e Sociedade Civil</w:t>
      </w:r>
      <w:r w:rsidR="00B130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5BF6" w:rsidRPr="00BE5BF6" w:rsidRDefault="00B1301C" w:rsidP="009C7A75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Fortalecer a visão regional na estratégia de soluções para o saneamento</w:t>
      </w:r>
      <w:r w:rsidR="00BE5B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30EA" w:rsidRPr="00D06EE4" w:rsidRDefault="00BE5BF6" w:rsidP="00B030EA">
      <w:pPr>
        <w:pStyle w:val="PargrafodaList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Governo Federal deve assumir este papel: enfrentar a questão do arranjo institucional, da titularidade e da regulação no setor</w:t>
      </w:r>
      <w:r w:rsidR="00D06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030EA" w:rsidRPr="00D06EE4" w:rsidSect="00D06EE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87" w:rsidRDefault="00AC1487" w:rsidP="00081AF7">
      <w:pPr>
        <w:spacing w:after="0" w:line="240" w:lineRule="auto"/>
      </w:pPr>
      <w:r>
        <w:separator/>
      </w:r>
    </w:p>
  </w:endnote>
  <w:endnote w:type="continuationSeparator" w:id="0">
    <w:p w:rsidR="00AC1487" w:rsidRDefault="00AC1487" w:rsidP="0008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344155"/>
      <w:docPartObj>
        <w:docPartGallery w:val="Page Numbers (Bottom of Page)"/>
        <w:docPartUnique/>
      </w:docPartObj>
    </w:sdtPr>
    <w:sdtEndPr/>
    <w:sdtContent>
      <w:p w:rsidR="00AC1487" w:rsidRDefault="00AC14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77">
          <w:rPr>
            <w:noProof/>
          </w:rPr>
          <w:t>1</w:t>
        </w:r>
        <w:r>
          <w:fldChar w:fldCharType="end"/>
        </w:r>
      </w:p>
    </w:sdtContent>
  </w:sdt>
  <w:p w:rsidR="00AC1487" w:rsidRDefault="00AC14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87" w:rsidRDefault="00AC1487" w:rsidP="00081AF7">
      <w:pPr>
        <w:spacing w:after="0" w:line="240" w:lineRule="auto"/>
      </w:pPr>
      <w:r>
        <w:separator/>
      </w:r>
    </w:p>
  </w:footnote>
  <w:footnote w:type="continuationSeparator" w:id="0">
    <w:p w:rsidR="00AC1487" w:rsidRDefault="00AC1487" w:rsidP="0008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1D1"/>
    <w:multiLevelType w:val="hybridMultilevel"/>
    <w:tmpl w:val="2B827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E6E11"/>
    <w:multiLevelType w:val="hybridMultilevel"/>
    <w:tmpl w:val="ADC027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2883"/>
    <w:multiLevelType w:val="hybridMultilevel"/>
    <w:tmpl w:val="A45837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2F6"/>
    <w:multiLevelType w:val="hybridMultilevel"/>
    <w:tmpl w:val="1BFE51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136A3"/>
    <w:multiLevelType w:val="hybridMultilevel"/>
    <w:tmpl w:val="D3945D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362"/>
    <w:multiLevelType w:val="hybridMultilevel"/>
    <w:tmpl w:val="C2AA9D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20E5A"/>
    <w:multiLevelType w:val="hybridMultilevel"/>
    <w:tmpl w:val="9E2A60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4F34"/>
    <w:multiLevelType w:val="hybridMultilevel"/>
    <w:tmpl w:val="7A1E44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D12"/>
    <w:multiLevelType w:val="hybridMultilevel"/>
    <w:tmpl w:val="4FF859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4963"/>
    <w:multiLevelType w:val="hybridMultilevel"/>
    <w:tmpl w:val="A8F402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D5333"/>
    <w:multiLevelType w:val="hybridMultilevel"/>
    <w:tmpl w:val="E4F2A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4715"/>
    <w:multiLevelType w:val="hybridMultilevel"/>
    <w:tmpl w:val="DB7E05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2EC1"/>
    <w:multiLevelType w:val="hybridMultilevel"/>
    <w:tmpl w:val="E2347E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65EF"/>
    <w:multiLevelType w:val="hybridMultilevel"/>
    <w:tmpl w:val="BF7A58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791A"/>
    <w:multiLevelType w:val="hybridMultilevel"/>
    <w:tmpl w:val="6A0829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0C09"/>
    <w:multiLevelType w:val="hybridMultilevel"/>
    <w:tmpl w:val="F0D0E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076"/>
    <w:multiLevelType w:val="hybridMultilevel"/>
    <w:tmpl w:val="3A94AD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B452D"/>
    <w:multiLevelType w:val="hybridMultilevel"/>
    <w:tmpl w:val="6B40F2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D3ECA"/>
    <w:multiLevelType w:val="hybridMultilevel"/>
    <w:tmpl w:val="1A6884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3677D"/>
    <w:multiLevelType w:val="hybridMultilevel"/>
    <w:tmpl w:val="C298B9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2543"/>
    <w:multiLevelType w:val="hybridMultilevel"/>
    <w:tmpl w:val="39946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25CD5"/>
    <w:multiLevelType w:val="hybridMultilevel"/>
    <w:tmpl w:val="9A8216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68E3"/>
    <w:multiLevelType w:val="hybridMultilevel"/>
    <w:tmpl w:val="9EA6E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247CE"/>
    <w:multiLevelType w:val="hybridMultilevel"/>
    <w:tmpl w:val="EBAA78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3696"/>
    <w:multiLevelType w:val="hybridMultilevel"/>
    <w:tmpl w:val="10C819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2AD4"/>
    <w:multiLevelType w:val="hybridMultilevel"/>
    <w:tmpl w:val="D52A38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426E9"/>
    <w:multiLevelType w:val="hybridMultilevel"/>
    <w:tmpl w:val="C046C6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74FF9"/>
    <w:multiLevelType w:val="hybridMultilevel"/>
    <w:tmpl w:val="7EA4C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75CBD"/>
    <w:multiLevelType w:val="hybridMultilevel"/>
    <w:tmpl w:val="70EC7A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77FB0"/>
    <w:multiLevelType w:val="hybridMultilevel"/>
    <w:tmpl w:val="C916F5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2D3"/>
    <w:multiLevelType w:val="hybridMultilevel"/>
    <w:tmpl w:val="E3A85C28"/>
    <w:lvl w:ilvl="0" w:tplc="888CF6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F03"/>
    <w:multiLevelType w:val="hybridMultilevel"/>
    <w:tmpl w:val="B6740D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D60B8"/>
    <w:multiLevelType w:val="hybridMultilevel"/>
    <w:tmpl w:val="99442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321B"/>
    <w:multiLevelType w:val="hybridMultilevel"/>
    <w:tmpl w:val="C3288A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13533"/>
    <w:multiLevelType w:val="hybridMultilevel"/>
    <w:tmpl w:val="FB9E7DB8"/>
    <w:lvl w:ilvl="0" w:tplc="041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D543463"/>
    <w:multiLevelType w:val="hybridMultilevel"/>
    <w:tmpl w:val="0052AB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77B4E"/>
    <w:multiLevelType w:val="hybridMultilevel"/>
    <w:tmpl w:val="169A83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E0BDB"/>
    <w:multiLevelType w:val="hybridMultilevel"/>
    <w:tmpl w:val="04D0E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6007E"/>
    <w:multiLevelType w:val="hybridMultilevel"/>
    <w:tmpl w:val="B602DD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233D2"/>
    <w:multiLevelType w:val="hybridMultilevel"/>
    <w:tmpl w:val="9E8E4A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762E8"/>
    <w:multiLevelType w:val="hybridMultilevel"/>
    <w:tmpl w:val="8A9C0A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0610C"/>
    <w:multiLevelType w:val="hybridMultilevel"/>
    <w:tmpl w:val="BEA8B5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E1EB8"/>
    <w:multiLevelType w:val="hybridMultilevel"/>
    <w:tmpl w:val="B31474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B4A0A"/>
    <w:multiLevelType w:val="hybridMultilevel"/>
    <w:tmpl w:val="82F67D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05626"/>
    <w:multiLevelType w:val="hybridMultilevel"/>
    <w:tmpl w:val="FEBC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838C7"/>
    <w:multiLevelType w:val="hybridMultilevel"/>
    <w:tmpl w:val="D826E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B2CB6"/>
    <w:multiLevelType w:val="hybridMultilevel"/>
    <w:tmpl w:val="8CDEA7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36550"/>
    <w:multiLevelType w:val="hybridMultilevel"/>
    <w:tmpl w:val="5BB6A8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712BF"/>
    <w:multiLevelType w:val="hybridMultilevel"/>
    <w:tmpl w:val="371A53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172ABD"/>
    <w:multiLevelType w:val="hybridMultilevel"/>
    <w:tmpl w:val="CFCC5B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4717B"/>
    <w:multiLevelType w:val="hybridMultilevel"/>
    <w:tmpl w:val="C61218F4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F838E5"/>
    <w:multiLevelType w:val="hybridMultilevel"/>
    <w:tmpl w:val="C8724C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BE0139"/>
    <w:multiLevelType w:val="hybridMultilevel"/>
    <w:tmpl w:val="241837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6"/>
  </w:num>
  <w:num w:numId="4">
    <w:abstractNumId w:val="24"/>
  </w:num>
  <w:num w:numId="5">
    <w:abstractNumId w:val="1"/>
  </w:num>
  <w:num w:numId="6">
    <w:abstractNumId w:val="50"/>
  </w:num>
  <w:num w:numId="7">
    <w:abstractNumId w:val="31"/>
  </w:num>
  <w:num w:numId="8">
    <w:abstractNumId w:val="32"/>
  </w:num>
  <w:num w:numId="9">
    <w:abstractNumId w:val="28"/>
  </w:num>
  <w:num w:numId="10">
    <w:abstractNumId w:val="21"/>
  </w:num>
  <w:num w:numId="11">
    <w:abstractNumId w:val="20"/>
  </w:num>
  <w:num w:numId="12">
    <w:abstractNumId w:val="44"/>
  </w:num>
  <w:num w:numId="13">
    <w:abstractNumId w:val="10"/>
  </w:num>
  <w:num w:numId="14">
    <w:abstractNumId w:val="4"/>
  </w:num>
  <w:num w:numId="15">
    <w:abstractNumId w:val="52"/>
  </w:num>
  <w:num w:numId="16">
    <w:abstractNumId w:val="49"/>
  </w:num>
  <w:num w:numId="17">
    <w:abstractNumId w:val="47"/>
  </w:num>
  <w:num w:numId="18">
    <w:abstractNumId w:val="9"/>
  </w:num>
  <w:num w:numId="19">
    <w:abstractNumId w:val="48"/>
  </w:num>
  <w:num w:numId="20">
    <w:abstractNumId w:val="38"/>
  </w:num>
  <w:num w:numId="21">
    <w:abstractNumId w:val="11"/>
  </w:num>
  <w:num w:numId="22">
    <w:abstractNumId w:val="7"/>
  </w:num>
  <w:num w:numId="23">
    <w:abstractNumId w:val="35"/>
  </w:num>
  <w:num w:numId="24">
    <w:abstractNumId w:val="46"/>
  </w:num>
  <w:num w:numId="25">
    <w:abstractNumId w:val="43"/>
  </w:num>
  <w:num w:numId="26">
    <w:abstractNumId w:val="22"/>
  </w:num>
  <w:num w:numId="27">
    <w:abstractNumId w:val="25"/>
  </w:num>
  <w:num w:numId="28">
    <w:abstractNumId w:val="26"/>
  </w:num>
  <w:num w:numId="29">
    <w:abstractNumId w:val="34"/>
  </w:num>
  <w:num w:numId="30">
    <w:abstractNumId w:val="8"/>
  </w:num>
  <w:num w:numId="31">
    <w:abstractNumId w:val="3"/>
  </w:num>
  <w:num w:numId="32">
    <w:abstractNumId w:val="2"/>
  </w:num>
  <w:num w:numId="33">
    <w:abstractNumId w:val="17"/>
  </w:num>
  <w:num w:numId="34">
    <w:abstractNumId w:val="29"/>
  </w:num>
  <w:num w:numId="35">
    <w:abstractNumId w:val="18"/>
  </w:num>
  <w:num w:numId="36">
    <w:abstractNumId w:val="14"/>
  </w:num>
  <w:num w:numId="37">
    <w:abstractNumId w:val="40"/>
  </w:num>
  <w:num w:numId="38">
    <w:abstractNumId w:val="13"/>
  </w:num>
  <w:num w:numId="39">
    <w:abstractNumId w:val="23"/>
  </w:num>
  <w:num w:numId="40">
    <w:abstractNumId w:val="19"/>
  </w:num>
  <w:num w:numId="41">
    <w:abstractNumId w:val="39"/>
  </w:num>
  <w:num w:numId="42">
    <w:abstractNumId w:val="42"/>
  </w:num>
  <w:num w:numId="43">
    <w:abstractNumId w:val="12"/>
  </w:num>
  <w:num w:numId="44">
    <w:abstractNumId w:val="6"/>
  </w:num>
  <w:num w:numId="45">
    <w:abstractNumId w:val="16"/>
  </w:num>
  <w:num w:numId="46">
    <w:abstractNumId w:val="33"/>
  </w:num>
  <w:num w:numId="47">
    <w:abstractNumId w:val="5"/>
  </w:num>
  <w:num w:numId="48">
    <w:abstractNumId w:val="51"/>
  </w:num>
  <w:num w:numId="49">
    <w:abstractNumId w:val="15"/>
  </w:num>
  <w:num w:numId="50">
    <w:abstractNumId w:val="45"/>
  </w:num>
  <w:num w:numId="51">
    <w:abstractNumId w:val="27"/>
  </w:num>
  <w:num w:numId="52">
    <w:abstractNumId w:val="30"/>
  </w:num>
  <w:num w:numId="53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D9"/>
    <w:rsid w:val="00014F88"/>
    <w:rsid w:val="0001667E"/>
    <w:rsid w:val="000225D4"/>
    <w:rsid w:val="000274C4"/>
    <w:rsid w:val="00030EBE"/>
    <w:rsid w:val="00035077"/>
    <w:rsid w:val="00065D2F"/>
    <w:rsid w:val="00071F1B"/>
    <w:rsid w:val="000746C4"/>
    <w:rsid w:val="00076588"/>
    <w:rsid w:val="00081AF7"/>
    <w:rsid w:val="0008730F"/>
    <w:rsid w:val="000E528F"/>
    <w:rsid w:val="000F52B1"/>
    <w:rsid w:val="000F7837"/>
    <w:rsid w:val="00125CAF"/>
    <w:rsid w:val="001357B5"/>
    <w:rsid w:val="0016212B"/>
    <w:rsid w:val="0017092C"/>
    <w:rsid w:val="001A4217"/>
    <w:rsid w:val="001C385C"/>
    <w:rsid w:val="001D6510"/>
    <w:rsid w:val="001F7A89"/>
    <w:rsid w:val="00205BE5"/>
    <w:rsid w:val="00210D3B"/>
    <w:rsid w:val="002127B9"/>
    <w:rsid w:val="00220491"/>
    <w:rsid w:val="002214DC"/>
    <w:rsid w:val="0023211B"/>
    <w:rsid w:val="0025705F"/>
    <w:rsid w:val="00263D79"/>
    <w:rsid w:val="002732A9"/>
    <w:rsid w:val="002821EC"/>
    <w:rsid w:val="002850A1"/>
    <w:rsid w:val="00286AFB"/>
    <w:rsid w:val="002916A6"/>
    <w:rsid w:val="002A0BA1"/>
    <w:rsid w:val="002B4C6B"/>
    <w:rsid w:val="002F198D"/>
    <w:rsid w:val="003362F1"/>
    <w:rsid w:val="003608DD"/>
    <w:rsid w:val="00362607"/>
    <w:rsid w:val="003816C5"/>
    <w:rsid w:val="00381FEA"/>
    <w:rsid w:val="00386AD7"/>
    <w:rsid w:val="003A3212"/>
    <w:rsid w:val="003B6A95"/>
    <w:rsid w:val="003B7B7D"/>
    <w:rsid w:val="003D31C0"/>
    <w:rsid w:val="00417867"/>
    <w:rsid w:val="00421E7A"/>
    <w:rsid w:val="0044795A"/>
    <w:rsid w:val="004966FC"/>
    <w:rsid w:val="004A09B8"/>
    <w:rsid w:val="004B4BBC"/>
    <w:rsid w:val="004B6B19"/>
    <w:rsid w:val="00517033"/>
    <w:rsid w:val="00520BA1"/>
    <w:rsid w:val="00536ED6"/>
    <w:rsid w:val="00562898"/>
    <w:rsid w:val="00577000"/>
    <w:rsid w:val="00595DF8"/>
    <w:rsid w:val="005B6697"/>
    <w:rsid w:val="005E5794"/>
    <w:rsid w:val="0060042D"/>
    <w:rsid w:val="0060522E"/>
    <w:rsid w:val="00614291"/>
    <w:rsid w:val="00633F95"/>
    <w:rsid w:val="006400FB"/>
    <w:rsid w:val="00640168"/>
    <w:rsid w:val="00651B4F"/>
    <w:rsid w:val="00667299"/>
    <w:rsid w:val="00687BB2"/>
    <w:rsid w:val="006B055F"/>
    <w:rsid w:val="006C4AAB"/>
    <w:rsid w:val="006D5876"/>
    <w:rsid w:val="006E40BB"/>
    <w:rsid w:val="006E4885"/>
    <w:rsid w:val="00741442"/>
    <w:rsid w:val="0074204A"/>
    <w:rsid w:val="007A5B4E"/>
    <w:rsid w:val="007A5BCE"/>
    <w:rsid w:val="007A7FB3"/>
    <w:rsid w:val="007B5CFF"/>
    <w:rsid w:val="007E6266"/>
    <w:rsid w:val="007E7783"/>
    <w:rsid w:val="008073BE"/>
    <w:rsid w:val="00831ECA"/>
    <w:rsid w:val="008368B6"/>
    <w:rsid w:val="008375BA"/>
    <w:rsid w:val="008676D9"/>
    <w:rsid w:val="0089528F"/>
    <w:rsid w:val="00895658"/>
    <w:rsid w:val="008A0ED9"/>
    <w:rsid w:val="008A1FD9"/>
    <w:rsid w:val="008D7737"/>
    <w:rsid w:val="008E5A37"/>
    <w:rsid w:val="008F176A"/>
    <w:rsid w:val="00912D45"/>
    <w:rsid w:val="0093262D"/>
    <w:rsid w:val="009347FB"/>
    <w:rsid w:val="00962819"/>
    <w:rsid w:val="009871D9"/>
    <w:rsid w:val="009B2630"/>
    <w:rsid w:val="009B517C"/>
    <w:rsid w:val="009C350B"/>
    <w:rsid w:val="009C7A75"/>
    <w:rsid w:val="009D5239"/>
    <w:rsid w:val="009E551C"/>
    <w:rsid w:val="00A34827"/>
    <w:rsid w:val="00A444BC"/>
    <w:rsid w:val="00A50BD3"/>
    <w:rsid w:val="00A64F77"/>
    <w:rsid w:val="00A65BBB"/>
    <w:rsid w:val="00AA1761"/>
    <w:rsid w:val="00AB459C"/>
    <w:rsid w:val="00AC1487"/>
    <w:rsid w:val="00AC21D0"/>
    <w:rsid w:val="00AF1042"/>
    <w:rsid w:val="00AF4CF7"/>
    <w:rsid w:val="00B00E62"/>
    <w:rsid w:val="00B030EA"/>
    <w:rsid w:val="00B10B60"/>
    <w:rsid w:val="00B1301C"/>
    <w:rsid w:val="00B256C1"/>
    <w:rsid w:val="00B31C32"/>
    <w:rsid w:val="00B342E3"/>
    <w:rsid w:val="00B762D4"/>
    <w:rsid w:val="00B907AB"/>
    <w:rsid w:val="00BB123D"/>
    <w:rsid w:val="00BB3773"/>
    <w:rsid w:val="00BB43F0"/>
    <w:rsid w:val="00BE3120"/>
    <w:rsid w:val="00BE5BF6"/>
    <w:rsid w:val="00BF5E58"/>
    <w:rsid w:val="00C01EA1"/>
    <w:rsid w:val="00C15708"/>
    <w:rsid w:val="00C15F7A"/>
    <w:rsid w:val="00C2331C"/>
    <w:rsid w:val="00C30724"/>
    <w:rsid w:val="00C368A5"/>
    <w:rsid w:val="00C548DD"/>
    <w:rsid w:val="00C621DE"/>
    <w:rsid w:val="00C773DF"/>
    <w:rsid w:val="00C95923"/>
    <w:rsid w:val="00CC46E3"/>
    <w:rsid w:val="00CD21E4"/>
    <w:rsid w:val="00CD6641"/>
    <w:rsid w:val="00CE2530"/>
    <w:rsid w:val="00CE4491"/>
    <w:rsid w:val="00CE5D5F"/>
    <w:rsid w:val="00CF0559"/>
    <w:rsid w:val="00D06EE4"/>
    <w:rsid w:val="00D20A23"/>
    <w:rsid w:val="00D31D34"/>
    <w:rsid w:val="00D634C0"/>
    <w:rsid w:val="00D6620A"/>
    <w:rsid w:val="00D87E56"/>
    <w:rsid w:val="00D87FCC"/>
    <w:rsid w:val="00DC3F62"/>
    <w:rsid w:val="00DC67C4"/>
    <w:rsid w:val="00DD145B"/>
    <w:rsid w:val="00DE6822"/>
    <w:rsid w:val="00DF5C5C"/>
    <w:rsid w:val="00DF6B81"/>
    <w:rsid w:val="00E36522"/>
    <w:rsid w:val="00E409FE"/>
    <w:rsid w:val="00E43D12"/>
    <w:rsid w:val="00E572C3"/>
    <w:rsid w:val="00E67DF3"/>
    <w:rsid w:val="00E80F05"/>
    <w:rsid w:val="00E91077"/>
    <w:rsid w:val="00ED681F"/>
    <w:rsid w:val="00ED7F62"/>
    <w:rsid w:val="00EE1E51"/>
    <w:rsid w:val="00EE7088"/>
    <w:rsid w:val="00FC7830"/>
    <w:rsid w:val="00FE1F79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FA2F-4CAE-4CF5-B3F5-3113AC42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FD9"/>
    <w:pPr>
      <w:ind w:left="720"/>
      <w:contextualSpacing/>
    </w:pPr>
  </w:style>
  <w:style w:type="character" w:customStyle="1" w:styleId="infraarvorenovisitado">
    <w:name w:val="infraarvorenovisitado"/>
    <w:basedOn w:val="Fontepargpadro"/>
    <w:rsid w:val="00C548DD"/>
  </w:style>
  <w:style w:type="character" w:styleId="Forte">
    <w:name w:val="Strong"/>
    <w:basedOn w:val="Fontepargpadro"/>
    <w:uiPriority w:val="22"/>
    <w:qFormat/>
    <w:rsid w:val="00E409FE"/>
    <w:rPr>
      <w:b/>
      <w:bCs/>
    </w:rPr>
  </w:style>
  <w:style w:type="character" w:styleId="nfase">
    <w:name w:val="Emphasis"/>
    <w:basedOn w:val="Fontepargpadro"/>
    <w:uiPriority w:val="20"/>
    <w:qFormat/>
    <w:rsid w:val="00E409FE"/>
    <w:rPr>
      <w:i/>
      <w:iCs/>
    </w:rPr>
  </w:style>
  <w:style w:type="character" w:customStyle="1" w:styleId="apple-tab-span">
    <w:name w:val="apple-tab-span"/>
    <w:basedOn w:val="Fontepargpadro"/>
    <w:rsid w:val="00A65BBB"/>
  </w:style>
  <w:style w:type="paragraph" w:customStyle="1" w:styleId="Default">
    <w:name w:val="Default"/>
    <w:rsid w:val="002204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m2650720858915037270msolistparagraph">
    <w:name w:val="m2650720858915037270msolistparagraph"/>
    <w:basedOn w:val="Normal"/>
    <w:rsid w:val="00C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F7"/>
  </w:style>
  <w:style w:type="paragraph" w:styleId="Rodap">
    <w:name w:val="footer"/>
    <w:basedOn w:val="Normal"/>
    <w:link w:val="RodapChar"/>
    <w:uiPriority w:val="99"/>
    <w:unhideWhenUsed/>
    <w:rsid w:val="0008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7C75-8504-480D-A13B-BCEBF2E1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3816</Words>
  <Characters>20610</Characters>
  <Application>Microsoft Office Word</Application>
  <DocSecurity>4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Borges Marques</dc:creator>
  <cp:lastModifiedBy>Lisiene Goulart</cp:lastModifiedBy>
  <cp:revision>2</cp:revision>
  <dcterms:created xsi:type="dcterms:W3CDTF">2017-11-09T17:55:00Z</dcterms:created>
  <dcterms:modified xsi:type="dcterms:W3CDTF">2017-11-09T17:55:00Z</dcterms:modified>
</cp:coreProperties>
</file>